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3"/>
        <w:tblW w:w="2191" w:type="pct"/>
        <w:tblLayout w:type="fixed"/>
        <w:tblLook w:val="0000" w:firstRow="0" w:lastRow="0" w:firstColumn="0" w:lastColumn="0" w:noHBand="0" w:noVBand="0"/>
      </w:tblPr>
      <w:tblGrid>
        <w:gridCol w:w="4496"/>
      </w:tblGrid>
      <w:tr w:rsidR="00275780" w:rsidRPr="00675146" w14:paraId="7E7DC9FF" w14:textId="77777777" w:rsidTr="00275780">
        <w:trPr>
          <w:cantSplit/>
          <w:trHeight w:val="36"/>
        </w:trPr>
        <w:tc>
          <w:tcPr>
            <w:tcW w:w="4496" w:type="dxa"/>
          </w:tcPr>
          <w:p w14:paraId="086CBBBE" w14:textId="77777777" w:rsidR="00275780" w:rsidRPr="009577B1" w:rsidRDefault="00275780" w:rsidP="00275780">
            <w:pPr>
              <w:jc w:val="center"/>
              <w:rPr>
                <w:rFonts w:ascii="Arial Narrow" w:eastAsia="Aptos" w:hAnsi="Arial Narrow" w:cs="Arial"/>
                <w:b/>
                <w:bCs/>
                <w:sz w:val="22"/>
                <w:szCs w:val="22"/>
                <w:lang w:val="gsw-FR"/>
              </w:rPr>
            </w:pPr>
            <w:r w:rsidRPr="009577B1">
              <w:rPr>
                <w:rFonts w:ascii="Arial Narrow" w:eastAsia="Aptos" w:hAnsi="Arial Narrow" w:cs="Arial"/>
                <w:b/>
                <w:bCs/>
                <w:sz w:val="22"/>
                <w:szCs w:val="22"/>
              </w:rPr>
              <w:t>MINISTÈRE DU DÉVELOPPEMENT À LA BASE,</w:t>
            </w:r>
            <w:r>
              <w:rPr>
                <w:rFonts w:ascii="Arial Narrow" w:eastAsia="Aptos" w:hAnsi="Arial Narrow" w:cs="Arial"/>
                <w:b/>
                <w:bCs/>
                <w:sz w:val="22"/>
                <w:szCs w:val="22"/>
              </w:rPr>
              <w:br/>
            </w:r>
            <w:r w:rsidRPr="009577B1">
              <w:rPr>
                <w:rFonts w:ascii="Arial Narrow" w:eastAsia="Aptos" w:hAnsi="Arial Narrow" w:cs="Arial"/>
                <w:b/>
                <w:bCs/>
                <w:sz w:val="22"/>
                <w:szCs w:val="22"/>
              </w:rPr>
              <w:t>ET DE L’ECONOMIE SOCIALE ET SOLIDAIRE</w:t>
            </w:r>
          </w:p>
          <w:p w14:paraId="4E6B1E7F" w14:textId="47275093" w:rsidR="00275780" w:rsidRPr="00675146" w:rsidRDefault="00275780" w:rsidP="00275780">
            <w:pPr>
              <w:ind w:left="-108" w:firstLine="108"/>
              <w:rPr>
                <w:rFonts w:ascii="Arial Narrow" w:eastAsia="Arial Narrow" w:hAnsi="Arial Narrow" w:cs="Tahoma"/>
                <w:b/>
                <w:sz w:val="8"/>
                <w:szCs w:val="6"/>
              </w:rPr>
            </w:pPr>
            <w:r>
              <w:rPr>
                <w:rFonts w:ascii="Arial Narrow" w:eastAsia="Arial Narrow" w:hAnsi="Arial Narrow" w:cs="Tahoma"/>
                <w:b/>
              </w:rPr>
              <w:t xml:space="preserve">                </w:t>
            </w:r>
            <w:r w:rsidR="004155B8">
              <w:rPr>
                <w:rFonts w:ascii="Arial Narrow" w:eastAsia="Arial Narrow" w:hAnsi="Arial Narrow" w:cs="Tahoma"/>
                <w:b/>
              </w:rPr>
              <w:t xml:space="preserve">          </w:t>
            </w:r>
            <w:r w:rsidRPr="00675146">
              <w:rPr>
                <w:rFonts w:ascii="Arial Narrow" w:eastAsia="Arial Narrow" w:hAnsi="Arial Narrow" w:cs="Tahoma"/>
                <w:b/>
              </w:rPr>
              <w:t>---------------------</w:t>
            </w:r>
          </w:p>
        </w:tc>
      </w:tr>
      <w:tr w:rsidR="00275780" w:rsidRPr="00675146" w14:paraId="76FAC8D3" w14:textId="77777777" w:rsidTr="00275780">
        <w:trPr>
          <w:cantSplit/>
          <w:trHeight w:val="36"/>
        </w:trPr>
        <w:tc>
          <w:tcPr>
            <w:tcW w:w="4496" w:type="dxa"/>
          </w:tcPr>
          <w:p w14:paraId="3ABB3000" w14:textId="0F8FAAF5" w:rsidR="00275780" w:rsidRPr="00A801DE" w:rsidRDefault="00275780" w:rsidP="00275780">
            <w:pPr>
              <w:jc w:val="center"/>
              <w:rPr>
                <w:rFonts w:ascii="Arial Narrow" w:eastAsia="Aptos" w:hAnsi="Arial Narrow" w:cs="Arial"/>
                <w:bCs/>
                <w:sz w:val="21"/>
                <w:szCs w:val="21"/>
              </w:rPr>
            </w:pPr>
            <w:bookmarkStart w:id="0" w:name="_Hlk204333914"/>
            <w:r w:rsidRPr="00A801DE">
              <w:rPr>
                <w:rFonts w:ascii="Arial Narrow" w:eastAsia="Aptos" w:hAnsi="Arial Narrow" w:cs="Arial"/>
                <w:bCs/>
                <w:sz w:val="21"/>
                <w:szCs w:val="21"/>
              </w:rPr>
              <w:t>AGENCE DE DEVELOPPEMENT DES TRES PETITES, PETITES ET MOYENNES ENTREPRISES (ADTPME)</w:t>
            </w:r>
            <w:bookmarkEnd w:id="0"/>
          </w:p>
          <w:p w14:paraId="3A2D4D49" w14:textId="16512D66" w:rsidR="00275780" w:rsidRPr="00675146" w:rsidRDefault="00275780" w:rsidP="00275780">
            <w:pPr>
              <w:rPr>
                <w:rFonts w:ascii="Arial Narrow" w:eastAsia="Aptos" w:hAnsi="Arial Narrow" w:cs="Arial"/>
                <w:b/>
                <w:sz w:val="20"/>
                <w:szCs w:val="20"/>
              </w:rPr>
            </w:pPr>
            <w:r>
              <w:rPr>
                <w:rFonts w:ascii="Arial Narrow" w:eastAsia="Arial Narrow" w:hAnsi="Arial Narrow" w:cs="Tahoma"/>
                <w:b/>
              </w:rPr>
              <w:t xml:space="preserve">               </w:t>
            </w:r>
            <w:r w:rsidR="004155B8">
              <w:rPr>
                <w:rFonts w:ascii="Arial Narrow" w:eastAsia="Arial Narrow" w:hAnsi="Arial Narrow" w:cs="Tahoma"/>
                <w:b/>
              </w:rPr>
              <w:t xml:space="preserve">           </w:t>
            </w:r>
            <w:r w:rsidRPr="00675146">
              <w:rPr>
                <w:rFonts w:ascii="Arial Narrow" w:eastAsia="Arial Narrow" w:hAnsi="Arial Narrow" w:cs="Tahoma"/>
                <w:b/>
              </w:rPr>
              <w:t xml:space="preserve"> ---------------------</w:t>
            </w:r>
          </w:p>
        </w:tc>
      </w:tr>
      <w:tr w:rsidR="00275780" w:rsidRPr="00A801DE" w14:paraId="574CAB12" w14:textId="77777777" w:rsidTr="00275780">
        <w:trPr>
          <w:cantSplit/>
          <w:trHeight w:val="36"/>
        </w:trPr>
        <w:tc>
          <w:tcPr>
            <w:tcW w:w="4496" w:type="dxa"/>
          </w:tcPr>
          <w:p w14:paraId="0DF748A8" w14:textId="77777777" w:rsidR="00275780" w:rsidRPr="00675146" w:rsidRDefault="00275780" w:rsidP="00275780">
            <w:pPr>
              <w:tabs>
                <w:tab w:val="left" w:pos="1095"/>
              </w:tabs>
              <w:jc w:val="center"/>
              <w:rPr>
                <w:rFonts w:ascii="Arial Narrow" w:eastAsia="Arial Narrow" w:hAnsi="Arial Narrow" w:cs="Tahoma"/>
                <w:sz w:val="10"/>
                <w:szCs w:val="10"/>
              </w:rPr>
            </w:pPr>
          </w:p>
          <w:p w14:paraId="62AB0E33" w14:textId="346D044F" w:rsidR="00275780" w:rsidRPr="00A801DE" w:rsidRDefault="00275780" w:rsidP="00275780">
            <w:pPr>
              <w:jc w:val="center"/>
              <w:rPr>
                <w:rFonts w:ascii="Arial Narrow" w:hAnsi="Arial Narrow" w:cs="Tahoma"/>
                <w:sz w:val="20"/>
                <w:szCs w:val="20"/>
              </w:rPr>
            </w:pPr>
            <w:r w:rsidRPr="00A801DE">
              <w:rPr>
                <w:rFonts w:ascii="Arial Narrow" w:hAnsi="Arial Narrow" w:cs="Tahoma"/>
                <w:iCs/>
                <w:sz w:val="20"/>
                <w:szCs w:val="20"/>
              </w:rPr>
              <w:t>PROJET D’ACCOMPAGNEMENT DES JEUNES HOMMES ET FEMMES ENTREPRENEURS SUR LES CHAINES DE VALEURS CREATRICES D’EMPLOIS (PAJEC)</w:t>
            </w:r>
          </w:p>
        </w:tc>
      </w:tr>
    </w:tbl>
    <w:p w14:paraId="1D1D8C0D" w14:textId="77777777" w:rsidR="00275780" w:rsidRPr="00675146" w:rsidRDefault="00275780" w:rsidP="00275780">
      <w:pPr>
        <w:framePr w:hSpace="180" w:wrap="around" w:vAnchor="page" w:hAnchor="margin" w:xAlign="center" w:y="561"/>
        <w:tabs>
          <w:tab w:val="left" w:pos="1095"/>
        </w:tabs>
        <w:spacing w:after="120"/>
        <w:jc w:val="right"/>
        <w:rPr>
          <w:rFonts w:ascii="Arial Narrow" w:eastAsia="Calibri" w:hAnsi="Arial Narrow" w:cs="Arial"/>
          <w:b/>
          <w:bCs/>
        </w:rPr>
      </w:pPr>
      <w:r w:rsidRPr="00675146">
        <w:rPr>
          <w:rFonts w:ascii="Arial Narrow" w:eastAsia="Arial Narrow" w:hAnsi="Arial Narrow" w:cs="Arial"/>
          <w:b/>
          <w:color w:val="000000"/>
          <w:lang w:val="gsw-FR"/>
        </w:rPr>
        <w:t>REPUBLIQUE TOGOLAISE</w:t>
      </w:r>
    </w:p>
    <w:p w14:paraId="11928520" w14:textId="77777777" w:rsidR="00275780" w:rsidRPr="00675146" w:rsidRDefault="00275780" w:rsidP="00275780">
      <w:pPr>
        <w:framePr w:hSpace="180" w:wrap="around" w:vAnchor="page" w:hAnchor="margin" w:xAlign="center" w:y="561"/>
        <w:jc w:val="right"/>
        <w:rPr>
          <w:rFonts w:ascii="Arial Narrow" w:hAnsi="Arial Narrow" w:cs="Arial"/>
          <w:b/>
          <w:sz w:val="8"/>
        </w:rPr>
      </w:pPr>
    </w:p>
    <w:p w14:paraId="3D09CB28" w14:textId="36946AC7" w:rsidR="00275780" w:rsidRPr="009577B1" w:rsidRDefault="00275780" w:rsidP="00275780">
      <w:pPr>
        <w:framePr w:hSpace="180" w:wrap="around" w:vAnchor="page" w:hAnchor="margin" w:xAlign="center" w:y="561"/>
        <w:jc w:val="center"/>
        <w:rPr>
          <w:rFonts w:ascii="Arial Narrow" w:eastAsia="Calibri" w:hAnsi="Arial Narrow" w:cs="Arial"/>
          <w:b/>
          <w:sz w:val="22"/>
          <w:szCs w:val="22"/>
        </w:rPr>
      </w:pPr>
      <w:r>
        <w:rPr>
          <w:rFonts w:ascii="Arial Narrow" w:eastAsia="Calibri" w:hAnsi="Arial Narrow" w:cs="Arial"/>
          <w:b/>
          <w:sz w:val="22"/>
          <w:szCs w:val="22"/>
        </w:rPr>
        <w:t xml:space="preserve">            </w:t>
      </w:r>
      <w:r w:rsidR="004155B8">
        <w:rPr>
          <w:rFonts w:ascii="Arial Narrow" w:eastAsia="Calibri" w:hAnsi="Arial Narrow" w:cs="Arial"/>
          <w:b/>
          <w:sz w:val="22"/>
          <w:szCs w:val="22"/>
        </w:rPr>
        <w:t xml:space="preserve">     </w:t>
      </w:r>
      <w:r>
        <w:rPr>
          <w:rFonts w:ascii="Arial Narrow" w:eastAsia="Calibri" w:hAnsi="Arial Narrow" w:cs="Arial"/>
          <w:b/>
          <w:sz w:val="22"/>
          <w:szCs w:val="22"/>
        </w:rPr>
        <w:t xml:space="preserve">                                                                                                                                         </w:t>
      </w:r>
      <w:r w:rsidRPr="009577B1">
        <w:rPr>
          <w:rFonts w:ascii="Arial Narrow" w:eastAsia="Calibri" w:hAnsi="Arial Narrow" w:cs="Arial"/>
          <w:b/>
          <w:sz w:val="22"/>
          <w:szCs w:val="22"/>
        </w:rPr>
        <w:t>Travail-Liberté-Patrie</w:t>
      </w:r>
    </w:p>
    <w:p w14:paraId="7064E0A7" w14:textId="1D30B75F" w:rsidR="00275780" w:rsidRDefault="00275780" w:rsidP="00275780">
      <w:pPr>
        <w:jc w:val="center"/>
        <w:rPr>
          <w:rFonts w:ascii="Arial Narrow" w:hAnsi="Arial Narrow" w:cs="Arial"/>
          <w:b/>
        </w:rPr>
      </w:pPr>
      <w:r>
        <w:rPr>
          <w:rFonts w:ascii="Arial Narrow" w:eastAsia="Calibri" w:hAnsi="Arial Narrow" w:cs="Arial"/>
          <w:b/>
          <w:sz w:val="20"/>
          <w:szCs w:val="20"/>
        </w:rPr>
        <w:t xml:space="preserve">                                                                     </w:t>
      </w:r>
      <w:r w:rsidRPr="00675146">
        <w:rPr>
          <w:rFonts w:ascii="Arial Narrow" w:eastAsia="Calibri" w:hAnsi="Arial Narrow" w:cs="Arial"/>
          <w:b/>
          <w:sz w:val="20"/>
          <w:szCs w:val="20"/>
        </w:rPr>
        <w:t>--------------</w:t>
      </w:r>
      <w:r>
        <w:rPr>
          <w:rFonts w:ascii="Arial Narrow" w:hAnsi="Arial Narrow" w:cs="Arial"/>
          <w:b/>
          <w:noProof/>
          <w14:ligatures w14:val="standardContextual"/>
        </w:rPr>
        <w:drawing>
          <wp:anchor distT="0" distB="0" distL="114300" distR="114300" simplePos="0" relativeHeight="251658240" behindDoc="0" locked="0" layoutInCell="1" allowOverlap="1" wp14:anchorId="7D809473" wp14:editId="70F78356">
            <wp:simplePos x="0" y="0"/>
            <wp:positionH relativeFrom="column">
              <wp:posOffset>2849359</wp:posOffset>
            </wp:positionH>
            <wp:positionV relativeFrom="paragraph">
              <wp:posOffset>-442594</wp:posOffset>
            </wp:positionV>
            <wp:extent cx="1585745" cy="1592580"/>
            <wp:effectExtent l="0" t="0" r="0" b="7620"/>
            <wp:wrapNone/>
            <wp:docPr id="78639412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94123" name="Image 7863941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9062" cy="1595912"/>
                    </a:xfrm>
                    <a:prstGeom prst="rect">
                      <a:avLst/>
                    </a:prstGeom>
                  </pic:spPr>
                </pic:pic>
              </a:graphicData>
            </a:graphic>
            <wp14:sizeRelH relativeFrom="margin">
              <wp14:pctWidth>0</wp14:pctWidth>
            </wp14:sizeRelH>
            <wp14:sizeRelV relativeFrom="margin">
              <wp14:pctHeight>0</wp14:pctHeight>
            </wp14:sizeRelV>
          </wp:anchor>
        </w:drawing>
      </w:r>
    </w:p>
    <w:p w14:paraId="70F2BEBF" w14:textId="59E0354C" w:rsidR="00275780" w:rsidRDefault="00275780" w:rsidP="00275780">
      <w:pPr>
        <w:jc w:val="center"/>
        <w:rPr>
          <w:rFonts w:ascii="Arial Narrow" w:hAnsi="Arial Narrow" w:cs="Arial"/>
          <w:b/>
        </w:rPr>
      </w:pPr>
    </w:p>
    <w:p w14:paraId="4A01EE55" w14:textId="77777777" w:rsidR="00275780" w:rsidRDefault="00275780" w:rsidP="00275780">
      <w:pPr>
        <w:jc w:val="center"/>
        <w:rPr>
          <w:rFonts w:ascii="Arial Narrow" w:hAnsi="Arial Narrow" w:cs="Arial"/>
          <w:b/>
        </w:rPr>
      </w:pPr>
    </w:p>
    <w:p w14:paraId="5D13BC6F" w14:textId="77777777" w:rsidR="00275780" w:rsidRDefault="00275780" w:rsidP="00275780">
      <w:pPr>
        <w:jc w:val="center"/>
        <w:rPr>
          <w:rFonts w:ascii="Arial Narrow" w:hAnsi="Arial Narrow" w:cs="Arial"/>
          <w:b/>
        </w:rPr>
      </w:pPr>
    </w:p>
    <w:p w14:paraId="3F95A3C4" w14:textId="77777777" w:rsidR="00275780" w:rsidRDefault="00275780" w:rsidP="00275780">
      <w:pPr>
        <w:jc w:val="center"/>
        <w:rPr>
          <w:rFonts w:ascii="Arial Narrow" w:hAnsi="Arial Narrow" w:cs="Arial"/>
          <w:b/>
        </w:rPr>
      </w:pPr>
    </w:p>
    <w:p w14:paraId="77F7C58C" w14:textId="77777777" w:rsidR="00275780" w:rsidRDefault="00275780" w:rsidP="00275780">
      <w:pPr>
        <w:jc w:val="center"/>
        <w:rPr>
          <w:rFonts w:ascii="Arial Narrow" w:hAnsi="Arial Narrow" w:cs="Arial"/>
          <w:b/>
        </w:rPr>
      </w:pPr>
    </w:p>
    <w:p w14:paraId="18AA2A53" w14:textId="77777777" w:rsidR="00275780" w:rsidRDefault="00275780" w:rsidP="00275780">
      <w:pPr>
        <w:jc w:val="center"/>
        <w:rPr>
          <w:rFonts w:ascii="Arial Narrow" w:hAnsi="Arial Narrow" w:cs="Arial"/>
          <w:b/>
        </w:rPr>
      </w:pPr>
    </w:p>
    <w:p w14:paraId="03889DFE" w14:textId="77777777" w:rsidR="00275780" w:rsidRDefault="00275780" w:rsidP="00275780">
      <w:pPr>
        <w:jc w:val="center"/>
        <w:rPr>
          <w:rFonts w:ascii="Arial Narrow" w:hAnsi="Arial Narrow" w:cs="Arial"/>
          <w:b/>
        </w:rPr>
      </w:pPr>
    </w:p>
    <w:p w14:paraId="48F287DB" w14:textId="77777777" w:rsidR="00275780" w:rsidRDefault="00275780" w:rsidP="00275780">
      <w:pPr>
        <w:jc w:val="center"/>
        <w:rPr>
          <w:rFonts w:ascii="Arial Narrow" w:hAnsi="Arial Narrow" w:cs="Arial"/>
          <w:b/>
        </w:rPr>
      </w:pPr>
    </w:p>
    <w:p w14:paraId="4523FB3E" w14:textId="77777777" w:rsidR="00275780" w:rsidRDefault="00275780" w:rsidP="00275780">
      <w:pPr>
        <w:jc w:val="center"/>
        <w:rPr>
          <w:rFonts w:ascii="Arial Narrow" w:hAnsi="Arial Narrow" w:cs="Arial"/>
          <w:b/>
        </w:rPr>
      </w:pPr>
    </w:p>
    <w:p w14:paraId="47EBB785" w14:textId="2915D1F2" w:rsidR="00275780" w:rsidRPr="00A930BA" w:rsidRDefault="00275780" w:rsidP="00275780">
      <w:pPr>
        <w:jc w:val="center"/>
        <w:rPr>
          <w:rFonts w:ascii="Arial Narrow" w:hAnsi="Arial Narrow" w:cs="Arial"/>
          <w:b/>
        </w:rPr>
      </w:pPr>
      <w:r w:rsidRPr="00A930BA">
        <w:rPr>
          <w:rFonts w:ascii="Arial Narrow" w:hAnsi="Arial Narrow" w:cs="Arial"/>
          <w:b/>
        </w:rPr>
        <w:t xml:space="preserve">Appel à Manifestation d’Intérêts (AMI) pour la sélection de </w:t>
      </w:r>
      <w:r>
        <w:rPr>
          <w:rFonts w:ascii="Arial Narrow" w:hAnsi="Arial Narrow" w:cs="Arial"/>
          <w:b/>
        </w:rPr>
        <w:t>cinquante</w:t>
      </w:r>
      <w:r w:rsidRPr="00A930BA">
        <w:rPr>
          <w:rFonts w:ascii="Arial Narrow" w:hAnsi="Arial Narrow" w:cs="Arial"/>
          <w:b/>
        </w:rPr>
        <w:t xml:space="preserve"> (</w:t>
      </w:r>
      <w:r>
        <w:rPr>
          <w:rFonts w:ascii="Arial Narrow" w:hAnsi="Arial Narrow" w:cs="Arial"/>
          <w:b/>
        </w:rPr>
        <w:t>50</w:t>
      </w:r>
      <w:r w:rsidRPr="00A930BA">
        <w:rPr>
          <w:rFonts w:ascii="Arial Narrow" w:hAnsi="Arial Narrow" w:cs="Arial"/>
          <w:b/>
        </w:rPr>
        <w:t xml:space="preserve">) Très Petites, Petites et Moyennes Entreprises (TPME) structurantes bénéficiaires du PAJEC </w:t>
      </w:r>
    </w:p>
    <w:p w14:paraId="38EC4148" w14:textId="77777777" w:rsidR="00275780" w:rsidRPr="00A930BA" w:rsidRDefault="00275780" w:rsidP="00275780">
      <w:pPr>
        <w:jc w:val="both"/>
        <w:rPr>
          <w:rFonts w:ascii="Arial Narrow" w:hAnsi="Arial Narrow" w:cs="Arial"/>
          <w:b/>
        </w:rPr>
      </w:pPr>
    </w:p>
    <w:p w14:paraId="5A914A6F"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 xml:space="preserve">Contexte </w:t>
      </w:r>
    </w:p>
    <w:p w14:paraId="12E17804" w14:textId="77777777" w:rsidR="00275780" w:rsidRPr="00A930BA" w:rsidRDefault="00275780" w:rsidP="00275780">
      <w:pPr>
        <w:jc w:val="both"/>
        <w:rPr>
          <w:rFonts w:ascii="Arial Narrow" w:hAnsi="Arial Narrow" w:cs="Arial"/>
        </w:rPr>
      </w:pPr>
    </w:p>
    <w:p w14:paraId="6EC5F64F" w14:textId="77777777" w:rsidR="00275780" w:rsidRPr="00A930BA" w:rsidRDefault="00275780" w:rsidP="00275780">
      <w:pPr>
        <w:jc w:val="both"/>
        <w:rPr>
          <w:rFonts w:ascii="Arial Narrow" w:hAnsi="Arial Narrow" w:cs="Arial"/>
        </w:rPr>
      </w:pPr>
      <w:r w:rsidRPr="00A930BA">
        <w:rPr>
          <w:rFonts w:ascii="Arial Narrow" w:hAnsi="Arial Narrow" w:cs="Arial"/>
        </w:rPr>
        <w:t xml:space="preserve">Dans le but de promouvoir la croissance inclusive et la création d’emplois décents pour les jeunes, le gouvernement togolais a initié à travers le Ministère du Développement à la base et de l’Economie Sociale et Solidaire, le Projet d’Accompagnement des Jeunes hommes et femmes entrepreneurs dans les chaines de valeurs créatrices d’emplois (PAJEC). Basé sur l’approche chaîne de valeurs agricoles et le développement de clusters agro-industriels, ce projet offre des opportunités d’empois aux jeunes et aux femmes dans les maillons des chaînes de valeurs promues. Il cible les filières </w:t>
      </w:r>
      <w:bookmarkStart w:id="1" w:name="_Hlk225156550"/>
      <w:r w:rsidRPr="00A930BA">
        <w:rPr>
          <w:rFonts w:ascii="Arial Narrow" w:hAnsi="Arial Narrow" w:cs="Arial"/>
        </w:rPr>
        <w:t xml:space="preserve">maïs, soja, manioc, karité, riz, ananas, sésame, fonio, </w:t>
      </w:r>
      <w:r>
        <w:rPr>
          <w:rFonts w:ascii="Arial Narrow" w:hAnsi="Arial Narrow" w:cs="Arial"/>
        </w:rPr>
        <w:t xml:space="preserve">anacarde, amarante, plantes médicinales, </w:t>
      </w:r>
      <w:r w:rsidRPr="00A930BA">
        <w:rPr>
          <w:rFonts w:ascii="Arial Narrow" w:hAnsi="Arial Narrow" w:cs="Arial"/>
        </w:rPr>
        <w:t>petits ruminants, volailles, poissons (clarias, tilapia), abeilles (miel) et le transport / logistique</w:t>
      </w:r>
      <w:bookmarkEnd w:id="1"/>
      <w:r w:rsidRPr="00A930BA">
        <w:rPr>
          <w:rFonts w:ascii="Arial Narrow" w:hAnsi="Arial Narrow" w:cs="Arial"/>
        </w:rPr>
        <w:t xml:space="preserve">. Cofinancé par l’Etat Togolais et la Banque Africaine de Développement (BAD), il apporte des appuis financiers et non financiers aux coopératives agricoles, aux jeunes désireux de devenir de véritables entrepreneurs agricoles et aux Très Petites, Petites et Moyennes Entreprises (TPME) établies dites agrégateurs et /ou entreprises structurantes afin d’amorcer leur croissance économique, d’élargir et de consolider les bases d’un développement agro-industriel du pays. Dans le cadre de ses activités, l’Agence de Développement des Très Petites, Petites et Moyennes Entreprises (ADTPME) qui assure la mise en œuvre dudit projet, lance le présent appel à manifestation d’intérêt pour la sélection de </w:t>
      </w:r>
      <w:r>
        <w:rPr>
          <w:rFonts w:ascii="Arial Narrow" w:hAnsi="Arial Narrow" w:cs="Arial"/>
        </w:rPr>
        <w:t xml:space="preserve">cinquante </w:t>
      </w:r>
      <w:r w:rsidRPr="00A930BA">
        <w:rPr>
          <w:rFonts w:ascii="Arial Narrow" w:hAnsi="Arial Narrow" w:cs="Arial"/>
        </w:rPr>
        <w:t>(</w:t>
      </w:r>
      <w:r>
        <w:rPr>
          <w:rFonts w:ascii="Arial Narrow" w:hAnsi="Arial Narrow" w:cs="Arial"/>
        </w:rPr>
        <w:t>50</w:t>
      </w:r>
      <w:r w:rsidRPr="00A930BA">
        <w:rPr>
          <w:rFonts w:ascii="Arial Narrow" w:hAnsi="Arial Narrow" w:cs="Arial"/>
        </w:rPr>
        <w:t xml:space="preserve">) TPME pouvant jouer le rôle d’entreprises structurantes. C’est autour de ces TPME que les opportunités d’emplois vont être </w:t>
      </w:r>
      <w:proofErr w:type="spellStart"/>
      <w:r w:rsidRPr="00A930BA">
        <w:rPr>
          <w:rFonts w:ascii="Arial Narrow" w:hAnsi="Arial Narrow" w:cs="Arial"/>
        </w:rPr>
        <w:t>être</w:t>
      </w:r>
      <w:proofErr w:type="spellEnd"/>
      <w:r w:rsidRPr="00A930BA">
        <w:rPr>
          <w:rFonts w:ascii="Arial Narrow" w:hAnsi="Arial Narrow" w:cs="Arial"/>
        </w:rPr>
        <w:t xml:space="preserve"> identifiées pour les autres acteurs des chaines de valeurs et que les clusters seront mis en place. </w:t>
      </w:r>
    </w:p>
    <w:p w14:paraId="3B873221" w14:textId="77777777" w:rsidR="00275780" w:rsidRPr="00A930BA" w:rsidRDefault="00275780" w:rsidP="00275780">
      <w:pPr>
        <w:jc w:val="both"/>
        <w:rPr>
          <w:rFonts w:ascii="Arial Narrow" w:hAnsi="Arial Narrow" w:cs="Arial"/>
        </w:rPr>
      </w:pPr>
    </w:p>
    <w:p w14:paraId="4C9AF886"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Rôle de la TPME structurante</w:t>
      </w:r>
    </w:p>
    <w:p w14:paraId="703D1307" w14:textId="77777777" w:rsidR="00275780" w:rsidRPr="00A930BA" w:rsidRDefault="00275780" w:rsidP="00275780">
      <w:pPr>
        <w:jc w:val="both"/>
        <w:rPr>
          <w:rFonts w:ascii="Arial Narrow" w:hAnsi="Arial Narrow" w:cs="Arial"/>
        </w:rPr>
      </w:pPr>
    </w:p>
    <w:p w14:paraId="720FF863" w14:textId="77777777" w:rsidR="00275780" w:rsidRPr="00A930BA" w:rsidRDefault="00275780" w:rsidP="00275780">
      <w:pPr>
        <w:jc w:val="both"/>
        <w:rPr>
          <w:rFonts w:ascii="Arial Narrow" w:hAnsi="Arial Narrow" w:cs="Arial"/>
        </w:rPr>
      </w:pPr>
      <w:r w:rsidRPr="00A930BA">
        <w:rPr>
          <w:rFonts w:ascii="Arial Narrow" w:hAnsi="Arial Narrow" w:cs="Arial"/>
        </w:rPr>
        <w:t xml:space="preserve">L’entreprise (TPME) structurante va jouer le rôle de </w:t>
      </w:r>
      <w:r w:rsidRPr="00A930BA">
        <w:rPr>
          <w:rFonts w:ascii="Arial Narrow" w:hAnsi="Arial Narrow" w:cs="Arial"/>
          <w:b/>
        </w:rPr>
        <w:t>‘’locomotive ou de moteur’’</w:t>
      </w:r>
      <w:r w:rsidRPr="00A930BA">
        <w:rPr>
          <w:rFonts w:ascii="Arial Narrow" w:hAnsi="Arial Narrow" w:cs="Arial"/>
        </w:rPr>
        <w:t xml:space="preserve"> dans le cluster agro-industriel à développer dans sa zone afin de favoriser son propre développement et le développement et / ou la création d’emplois dans les divers maillons : production, commercialisation, transformation, distribution de produits finis au profit des jeunes hommes et femmes. L’entreprise structurante devra faciliter la structuration de la chaîne de valeur/cluster. Ceci implique entre autres :</w:t>
      </w:r>
    </w:p>
    <w:p w14:paraId="69B8F01D" w14:textId="77777777" w:rsidR="00275780" w:rsidRPr="00A930BA" w:rsidRDefault="00275780" w:rsidP="00275780">
      <w:pPr>
        <w:jc w:val="both"/>
        <w:rPr>
          <w:rFonts w:ascii="Arial Narrow" w:hAnsi="Arial Narrow" w:cs="Arial"/>
        </w:rPr>
      </w:pPr>
    </w:p>
    <w:p w14:paraId="76E07601" w14:textId="77777777" w:rsidR="00275780" w:rsidRPr="00A930BA" w:rsidRDefault="00275780" w:rsidP="00275780">
      <w:pPr>
        <w:numPr>
          <w:ilvl w:val="0"/>
          <w:numId w:val="3"/>
        </w:numPr>
        <w:jc w:val="both"/>
        <w:rPr>
          <w:rFonts w:ascii="Arial Narrow" w:hAnsi="Arial Narrow" w:cs="Arial"/>
        </w:rPr>
      </w:pPr>
      <w:r w:rsidRPr="00A930BA">
        <w:rPr>
          <w:rFonts w:ascii="Arial Narrow" w:hAnsi="Arial Narrow" w:cs="Arial"/>
        </w:rPr>
        <w:t xml:space="preserve">Contractualiser avec les coopératives de producteurs, les entreprises individuelles de production des biens et services, ou avec des agrégateurs/collecteurs pour l’approvisionnement en matières premières à savoir le </w:t>
      </w:r>
      <w:r w:rsidRPr="00675146">
        <w:rPr>
          <w:rFonts w:ascii="Arial Narrow" w:hAnsi="Arial Narrow" w:cs="Arial"/>
        </w:rPr>
        <w:t xml:space="preserve">manioc, maïs, soja, fonio, sésame, karité, riz, ananas, </w:t>
      </w:r>
      <w:r>
        <w:rPr>
          <w:rFonts w:ascii="Arial Narrow" w:hAnsi="Arial Narrow" w:cs="Arial"/>
        </w:rPr>
        <w:t xml:space="preserve">noix de cajou, amarante, plantes médicinales, </w:t>
      </w:r>
      <w:r w:rsidRPr="00675146">
        <w:rPr>
          <w:rFonts w:ascii="Arial Narrow" w:hAnsi="Arial Narrow" w:cs="Arial"/>
        </w:rPr>
        <w:t>petits ruminants (chèvres et moutons) et de volailles (coqs, coquelets, poules, pintades, œufs), tilapia, clarias</w:t>
      </w:r>
      <w:r>
        <w:rPr>
          <w:rFonts w:ascii="Arial Narrow" w:hAnsi="Arial Narrow" w:cs="Arial"/>
        </w:rPr>
        <w:t>, produits de la ruche (miel et autres)</w:t>
      </w:r>
      <w:r w:rsidRPr="00675146">
        <w:rPr>
          <w:rFonts w:ascii="Arial Narrow" w:hAnsi="Arial Narrow" w:cs="Arial"/>
        </w:rPr>
        <w:t> </w:t>
      </w:r>
      <w:r w:rsidRPr="00A930BA">
        <w:rPr>
          <w:rFonts w:ascii="Arial Narrow" w:hAnsi="Arial Narrow" w:cs="Arial"/>
        </w:rPr>
        <w:t xml:space="preserve">; </w:t>
      </w:r>
    </w:p>
    <w:p w14:paraId="1C1BECAA" w14:textId="77777777" w:rsidR="00275780" w:rsidRPr="00A930BA" w:rsidRDefault="00275780" w:rsidP="00275780">
      <w:pPr>
        <w:ind w:left="720"/>
        <w:jc w:val="both"/>
        <w:rPr>
          <w:rFonts w:ascii="Arial Narrow" w:hAnsi="Arial Narrow" w:cs="Arial"/>
        </w:rPr>
      </w:pPr>
    </w:p>
    <w:p w14:paraId="76530999" w14:textId="77777777" w:rsidR="00275780" w:rsidRPr="00A930BA" w:rsidRDefault="00275780" w:rsidP="00275780">
      <w:pPr>
        <w:numPr>
          <w:ilvl w:val="0"/>
          <w:numId w:val="2"/>
        </w:numPr>
        <w:jc w:val="both"/>
        <w:rPr>
          <w:rFonts w:ascii="Arial Narrow" w:hAnsi="Arial Narrow" w:cs="Arial"/>
        </w:rPr>
      </w:pPr>
      <w:r w:rsidRPr="00A930BA">
        <w:rPr>
          <w:rFonts w:ascii="Arial Narrow" w:hAnsi="Arial Narrow" w:cs="Arial"/>
        </w:rPr>
        <w:t xml:space="preserve">Faciliter la mobilisation de fonds, l’accès aux technologies et à l’information de marchés aux agrégateurs, entreprises individuelles des jeunes hommes et femmes et coopératives partenaires ; </w:t>
      </w:r>
    </w:p>
    <w:p w14:paraId="6AA43C99" w14:textId="77777777" w:rsidR="00275780" w:rsidRPr="00A930BA" w:rsidRDefault="00275780" w:rsidP="00275780">
      <w:pPr>
        <w:ind w:left="720"/>
        <w:jc w:val="both"/>
        <w:rPr>
          <w:rFonts w:ascii="Arial Narrow" w:hAnsi="Arial Narrow" w:cs="Arial"/>
        </w:rPr>
      </w:pPr>
    </w:p>
    <w:p w14:paraId="39B5A9E6" w14:textId="77777777" w:rsidR="00275780" w:rsidRPr="00A930BA" w:rsidRDefault="00275780" w:rsidP="00275780">
      <w:pPr>
        <w:numPr>
          <w:ilvl w:val="0"/>
          <w:numId w:val="2"/>
        </w:numPr>
        <w:jc w:val="both"/>
        <w:rPr>
          <w:rFonts w:ascii="Arial Narrow" w:hAnsi="Arial Narrow" w:cs="Arial"/>
        </w:rPr>
      </w:pPr>
      <w:r w:rsidRPr="00A930BA">
        <w:rPr>
          <w:rFonts w:ascii="Arial Narrow" w:hAnsi="Arial Narrow" w:cs="Arial"/>
        </w:rPr>
        <w:t xml:space="preserve">Faciliter l’appui et l’accompagnement aux agrégateurs / collecteurs, coopératives de producteurs et aux jeunes -entrepreneurs individuels ; </w:t>
      </w:r>
    </w:p>
    <w:p w14:paraId="0943C11D" w14:textId="77777777" w:rsidR="00275780" w:rsidRPr="00A930BA" w:rsidRDefault="00275780" w:rsidP="00275780">
      <w:pPr>
        <w:jc w:val="both"/>
        <w:rPr>
          <w:rFonts w:ascii="Arial Narrow" w:hAnsi="Arial Narrow" w:cs="Arial"/>
        </w:rPr>
      </w:pPr>
    </w:p>
    <w:p w14:paraId="07541FE0" w14:textId="77777777" w:rsidR="00275780" w:rsidRPr="00AA71D9" w:rsidRDefault="00275780" w:rsidP="00275780">
      <w:pPr>
        <w:numPr>
          <w:ilvl w:val="0"/>
          <w:numId w:val="2"/>
        </w:numPr>
        <w:jc w:val="both"/>
        <w:rPr>
          <w:rFonts w:ascii="Arial Narrow" w:hAnsi="Arial Narrow" w:cs="Arial"/>
        </w:rPr>
      </w:pPr>
      <w:r w:rsidRPr="00A930BA">
        <w:rPr>
          <w:rFonts w:ascii="Arial Narrow" w:hAnsi="Arial Narrow" w:cs="Arial"/>
        </w:rPr>
        <w:t>Investir dans la mise à échelle de son entreprise de transformation/commercialisation (développer son appareil de production ou de collecte)</w:t>
      </w:r>
      <w:r>
        <w:rPr>
          <w:rFonts w:ascii="Arial Narrow" w:hAnsi="Arial Narrow" w:cs="Arial"/>
        </w:rPr>
        <w:t xml:space="preserve">. </w:t>
      </w:r>
    </w:p>
    <w:p w14:paraId="4157798A" w14:textId="77777777" w:rsidR="00275780" w:rsidRPr="00A930BA" w:rsidRDefault="00275780" w:rsidP="00275780">
      <w:pPr>
        <w:pStyle w:val="Paragraphedeliste"/>
        <w:numPr>
          <w:ilvl w:val="0"/>
          <w:numId w:val="1"/>
        </w:numPr>
        <w:spacing w:before="100" w:beforeAutospacing="1" w:line="360" w:lineRule="auto"/>
        <w:jc w:val="both"/>
        <w:rPr>
          <w:rFonts w:ascii="Arial Narrow" w:hAnsi="Arial Narrow" w:cs="Arial"/>
          <w:b/>
        </w:rPr>
      </w:pPr>
      <w:r w:rsidRPr="00A930BA">
        <w:rPr>
          <w:rFonts w:ascii="Arial Narrow" w:hAnsi="Arial Narrow" w:cs="Arial"/>
          <w:b/>
        </w:rPr>
        <w:lastRenderedPageBreak/>
        <w:t xml:space="preserve">Activités des TPME structurantes à sélectionner </w:t>
      </w:r>
    </w:p>
    <w:p w14:paraId="53DE8091" w14:textId="77777777" w:rsidR="00275780" w:rsidRPr="00675146" w:rsidRDefault="00275780" w:rsidP="00275780">
      <w:pPr>
        <w:spacing w:before="120" w:after="120"/>
        <w:jc w:val="both"/>
        <w:rPr>
          <w:rFonts w:ascii="Arial Narrow" w:hAnsi="Arial Narrow" w:cs="Arial"/>
        </w:rPr>
      </w:pPr>
      <w:r w:rsidRPr="00675146">
        <w:rPr>
          <w:rFonts w:ascii="Arial Narrow" w:hAnsi="Arial Narrow" w:cs="Arial"/>
        </w:rPr>
        <w:t>Les TPME à sélectionner devront être des entreprises</w:t>
      </w:r>
      <w:r w:rsidRPr="00675146">
        <w:rPr>
          <w:rFonts w:ascii="Arial Narrow" w:hAnsi="Arial Narrow" w:cs="Arial"/>
          <w:b/>
          <w:bCs/>
        </w:rPr>
        <w:t xml:space="preserve"> d’achat et de vente mais surtout de transformation des produits agricoles</w:t>
      </w:r>
      <w:r w:rsidRPr="00675146">
        <w:rPr>
          <w:rFonts w:ascii="Arial Narrow" w:hAnsi="Arial Narrow" w:cs="Arial"/>
        </w:rPr>
        <w:t xml:space="preserve"> suivants : maïs, soja, manioc, karité, riz, ananas, sésame, fonio, </w:t>
      </w:r>
      <w:r>
        <w:rPr>
          <w:rFonts w:ascii="Arial Narrow" w:hAnsi="Arial Narrow" w:cs="Arial"/>
        </w:rPr>
        <w:t xml:space="preserve">noix de cajou, amarante, plantes médicinales, </w:t>
      </w:r>
      <w:r w:rsidRPr="00675146">
        <w:rPr>
          <w:rFonts w:ascii="Arial Narrow" w:hAnsi="Arial Narrow" w:cs="Arial"/>
        </w:rPr>
        <w:t>volailles (poules, coqs, pintades) et petits ruminants (moutons et chèvres), de poissons (tilapia et ou clarias) et d</w:t>
      </w:r>
      <w:r>
        <w:rPr>
          <w:rFonts w:ascii="Arial Narrow" w:hAnsi="Arial Narrow" w:cs="Arial"/>
        </w:rPr>
        <w:t>es produits de la ruche (</w:t>
      </w:r>
      <w:r w:rsidRPr="00675146">
        <w:rPr>
          <w:rFonts w:ascii="Arial Narrow" w:hAnsi="Arial Narrow" w:cs="Arial"/>
        </w:rPr>
        <w:t>miel</w:t>
      </w:r>
      <w:r>
        <w:rPr>
          <w:rFonts w:ascii="Arial Narrow" w:hAnsi="Arial Narrow" w:cs="Arial"/>
        </w:rPr>
        <w:t xml:space="preserve"> et autres).</w:t>
      </w:r>
      <w:r w:rsidRPr="00675146">
        <w:rPr>
          <w:rFonts w:ascii="Arial Narrow" w:hAnsi="Arial Narrow" w:cs="Arial"/>
        </w:rPr>
        <w:t xml:space="preserve">  </w:t>
      </w:r>
    </w:p>
    <w:p w14:paraId="19F727ED" w14:textId="77777777" w:rsidR="00275780" w:rsidRPr="00AA71D9" w:rsidRDefault="00275780" w:rsidP="00275780">
      <w:pPr>
        <w:jc w:val="both"/>
        <w:rPr>
          <w:rFonts w:ascii="Arial Narrow" w:hAnsi="Arial Narrow" w:cs="Arial"/>
          <w:sz w:val="10"/>
          <w:szCs w:val="10"/>
        </w:rPr>
      </w:pPr>
    </w:p>
    <w:p w14:paraId="39C35C21"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 xml:space="preserve">Critères d’éligibilité des entreprises (TPME) structurantes </w:t>
      </w:r>
    </w:p>
    <w:p w14:paraId="16B23E33" w14:textId="77777777" w:rsidR="00275780" w:rsidRPr="00AA71D9" w:rsidRDefault="00275780" w:rsidP="00275780">
      <w:pPr>
        <w:spacing w:line="360" w:lineRule="auto"/>
        <w:jc w:val="both"/>
        <w:rPr>
          <w:rFonts w:ascii="Arial Narrow" w:hAnsi="Arial Narrow" w:cs="Arial"/>
          <w:sz w:val="10"/>
          <w:szCs w:val="10"/>
        </w:rPr>
      </w:pPr>
    </w:p>
    <w:p w14:paraId="4F08E6B2" w14:textId="77777777" w:rsidR="00275780" w:rsidRPr="00A930BA" w:rsidRDefault="00275780" w:rsidP="00275780">
      <w:pPr>
        <w:spacing w:line="360" w:lineRule="auto"/>
        <w:jc w:val="both"/>
        <w:rPr>
          <w:rFonts w:ascii="Arial Narrow" w:hAnsi="Arial Narrow" w:cs="Arial"/>
        </w:rPr>
      </w:pPr>
      <w:r w:rsidRPr="00A930BA">
        <w:rPr>
          <w:rFonts w:ascii="Arial Narrow" w:hAnsi="Arial Narrow" w:cs="Arial"/>
        </w:rPr>
        <w:t xml:space="preserve">Les entreprises de transformation ou de collecte (achat et vente) devront présenter le profil minimum suivant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4310"/>
        <w:gridCol w:w="5416"/>
      </w:tblGrid>
      <w:tr w:rsidR="00275780" w:rsidRPr="00675146" w14:paraId="11658B52" w14:textId="77777777" w:rsidTr="00D15744">
        <w:trPr>
          <w:tblHeader/>
        </w:trPr>
        <w:tc>
          <w:tcPr>
            <w:tcW w:w="562" w:type="dxa"/>
          </w:tcPr>
          <w:p w14:paraId="23870F09" w14:textId="77777777" w:rsidR="00275780" w:rsidRPr="00675146" w:rsidRDefault="00275780" w:rsidP="00D15744">
            <w:pPr>
              <w:spacing w:before="60" w:after="60"/>
              <w:rPr>
                <w:rFonts w:ascii="Arial Narrow" w:hAnsi="Arial Narrow" w:cs="Arial"/>
                <w:b/>
                <w:bCs/>
              </w:rPr>
            </w:pPr>
            <w:r w:rsidRPr="00675146">
              <w:rPr>
                <w:rFonts w:ascii="Arial Narrow" w:hAnsi="Arial Narrow" w:cs="Arial"/>
                <w:b/>
                <w:bCs/>
              </w:rPr>
              <w:t>N</w:t>
            </w:r>
          </w:p>
        </w:tc>
        <w:tc>
          <w:tcPr>
            <w:tcW w:w="5245" w:type="dxa"/>
          </w:tcPr>
          <w:p w14:paraId="0F5893FB" w14:textId="77777777" w:rsidR="00275780" w:rsidRPr="00675146" w:rsidRDefault="00275780" w:rsidP="00D15744">
            <w:pPr>
              <w:spacing w:before="60" w:after="60"/>
              <w:rPr>
                <w:rFonts w:ascii="Arial Narrow" w:hAnsi="Arial Narrow" w:cs="Arial"/>
                <w:b/>
                <w:bCs/>
              </w:rPr>
            </w:pPr>
            <w:r w:rsidRPr="00675146">
              <w:rPr>
                <w:rFonts w:ascii="Arial Narrow" w:hAnsi="Arial Narrow" w:cs="Arial"/>
                <w:b/>
                <w:bCs/>
              </w:rPr>
              <w:t>TPME Dirigées par un Homme</w:t>
            </w:r>
          </w:p>
        </w:tc>
        <w:tc>
          <w:tcPr>
            <w:tcW w:w="6804" w:type="dxa"/>
          </w:tcPr>
          <w:p w14:paraId="5431B124" w14:textId="77777777" w:rsidR="00275780" w:rsidRPr="00675146" w:rsidRDefault="00275780" w:rsidP="00D15744">
            <w:pPr>
              <w:spacing w:before="60" w:after="60"/>
              <w:rPr>
                <w:rFonts w:ascii="Arial Narrow" w:hAnsi="Arial Narrow" w:cs="Arial"/>
                <w:b/>
                <w:bCs/>
              </w:rPr>
            </w:pPr>
            <w:r w:rsidRPr="00675146">
              <w:rPr>
                <w:rFonts w:ascii="Arial Narrow" w:hAnsi="Arial Narrow" w:cs="Arial"/>
                <w:b/>
                <w:bCs/>
              </w:rPr>
              <w:t>TPME Dirigées par une Femme</w:t>
            </w:r>
          </w:p>
        </w:tc>
      </w:tr>
      <w:tr w:rsidR="00275780" w:rsidRPr="00675146" w14:paraId="6E705B0D" w14:textId="77777777" w:rsidTr="00D15744">
        <w:tc>
          <w:tcPr>
            <w:tcW w:w="562" w:type="dxa"/>
          </w:tcPr>
          <w:p w14:paraId="7F9E8913" w14:textId="77777777" w:rsidR="00275780" w:rsidRPr="00675146" w:rsidRDefault="00275780" w:rsidP="00D15744">
            <w:pPr>
              <w:spacing w:before="60" w:after="60"/>
              <w:rPr>
                <w:rFonts w:ascii="Arial Narrow" w:hAnsi="Arial Narrow" w:cs="Arial"/>
              </w:rPr>
            </w:pPr>
            <w:r w:rsidRPr="00675146">
              <w:rPr>
                <w:rFonts w:ascii="Arial Narrow" w:hAnsi="Arial Narrow" w:cs="Arial"/>
              </w:rPr>
              <w:t>1</w:t>
            </w:r>
          </w:p>
        </w:tc>
        <w:tc>
          <w:tcPr>
            <w:tcW w:w="5245" w:type="dxa"/>
          </w:tcPr>
          <w:p w14:paraId="7FFD9842"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Être une entreprise togolaise, régulièrement inscrite au registre du commerce avec une gouvernance formelle et structurée </w:t>
            </w:r>
          </w:p>
          <w:p w14:paraId="3EC70DA5"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(être une TPME : Personnel permanent inférieur à 200 personnes et CA annuel hors taxes Inferieur à 1 000 000 000 F CFA)  </w:t>
            </w:r>
          </w:p>
        </w:tc>
        <w:tc>
          <w:tcPr>
            <w:tcW w:w="6804" w:type="dxa"/>
          </w:tcPr>
          <w:p w14:paraId="75633B8B"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Être une entreprise togolaise, régulièrement inscrite au registre du commerce avec une gouvernance formelle et structurée </w:t>
            </w:r>
          </w:p>
          <w:p w14:paraId="7AF04412" w14:textId="77777777" w:rsidR="00275780" w:rsidRPr="00675146" w:rsidRDefault="00275780" w:rsidP="00D15744">
            <w:pPr>
              <w:spacing w:before="60" w:after="60"/>
              <w:rPr>
                <w:rFonts w:ascii="Arial Narrow" w:hAnsi="Arial Narrow" w:cs="Arial"/>
              </w:rPr>
            </w:pPr>
            <w:r w:rsidRPr="00675146">
              <w:rPr>
                <w:rFonts w:ascii="Arial Narrow" w:hAnsi="Arial Narrow" w:cs="Arial"/>
              </w:rPr>
              <w:t xml:space="preserve">(être une TPME : Personnel permanent inférieur à 200 personnes et CA annuel hors taxes Inferieur à 1 000 000 000 F CFA)  </w:t>
            </w:r>
          </w:p>
        </w:tc>
      </w:tr>
      <w:tr w:rsidR="00275780" w:rsidRPr="00675146" w14:paraId="71BE1E58" w14:textId="77777777" w:rsidTr="00D15744">
        <w:tc>
          <w:tcPr>
            <w:tcW w:w="562" w:type="dxa"/>
          </w:tcPr>
          <w:p w14:paraId="6761ECF1" w14:textId="77777777" w:rsidR="00275780" w:rsidRPr="00675146" w:rsidRDefault="00275780" w:rsidP="00D15744">
            <w:pPr>
              <w:spacing w:before="60" w:after="60"/>
              <w:rPr>
                <w:rFonts w:ascii="Arial Narrow" w:hAnsi="Arial Narrow" w:cs="Arial"/>
              </w:rPr>
            </w:pPr>
            <w:r w:rsidRPr="00675146">
              <w:rPr>
                <w:rFonts w:ascii="Arial Narrow" w:hAnsi="Arial Narrow" w:cs="Arial"/>
              </w:rPr>
              <w:t>2</w:t>
            </w:r>
          </w:p>
        </w:tc>
        <w:tc>
          <w:tcPr>
            <w:tcW w:w="5245" w:type="dxa"/>
          </w:tcPr>
          <w:p w14:paraId="32CBD70F"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Avoir un siège formellement établi (physique) dans sa zone d’action ou sur le territoire national </w:t>
            </w:r>
          </w:p>
        </w:tc>
        <w:tc>
          <w:tcPr>
            <w:tcW w:w="6804" w:type="dxa"/>
          </w:tcPr>
          <w:p w14:paraId="51061771" w14:textId="77777777" w:rsidR="00275780" w:rsidRPr="00675146" w:rsidRDefault="00275780" w:rsidP="00D15744">
            <w:pPr>
              <w:spacing w:before="60" w:after="60"/>
              <w:rPr>
                <w:rFonts w:ascii="Arial Narrow" w:hAnsi="Arial Narrow" w:cs="Arial"/>
              </w:rPr>
            </w:pPr>
            <w:r w:rsidRPr="00675146">
              <w:rPr>
                <w:rFonts w:ascii="Arial Narrow" w:hAnsi="Arial Narrow" w:cs="Arial"/>
              </w:rPr>
              <w:t>Avoir un siège formellement établi (physique) dans sa zone d’action ou sur le territoire national</w:t>
            </w:r>
          </w:p>
        </w:tc>
      </w:tr>
      <w:tr w:rsidR="00275780" w:rsidRPr="00675146" w14:paraId="61021688" w14:textId="77777777" w:rsidTr="00D15744">
        <w:tc>
          <w:tcPr>
            <w:tcW w:w="562" w:type="dxa"/>
          </w:tcPr>
          <w:p w14:paraId="259EFD12" w14:textId="77777777" w:rsidR="00275780" w:rsidRPr="00675146" w:rsidRDefault="00275780" w:rsidP="00D15744">
            <w:pPr>
              <w:spacing w:before="60" w:after="60"/>
              <w:rPr>
                <w:rFonts w:ascii="Arial Narrow" w:hAnsi="Arial Narrow" w:cs="Arial"/>
              </w:rPr>
            </w:pPr>
            <w:r w:rsidRPr="00675146">
              <w:rPr>
                <w:rFonts w:ascii="Arial Narrow" w:hAnsi="Arial Narrow" w:cs="Arial"/>
              </w:rPr>
              <w:t>3</w:t>
            </w:r>
          </w:p>
        </w:tc>
        <w:tc>
          <w:tcPr>
            <w:tcW w:w="5245" w:type="dxa"/>
          </w:tcPr>
          <w:p w14:paraId="5F5F72FB" w14:textId="77777777" w:rsidR="00275780" w:rsidRPr="00675146" w:rsidRDefault="00275780" w:rsidP="00D15744">
            <w:pPr>
              <w:spacing w:before="60" w:after="60"/>
              <w:jc w:val="both"/>
              <w:rPr>
                <w:rFonts w:ascii="Arial Narrow" w:hAnsi="Arial Narrow" w:cs="Arial"/>
                <w:i/>
                <w:iCs/>
              </w:rPr>
            </w:pPr>
            <w:proofErr w:type="spellStart"/>
            <w:r w:rsidRPr="00675146">
              <w:rPr>
                <w:rFonts w:ascii="Arial Narrow" w:hAnsi="Arial Narrow" w:cs="Arial"/>
                <w:i/>
                <w:iCs/>
              </w:rPr>
              <w:t>Etre</w:t>
            </w:r>
            <w:proofErr w:type="spellEnd"/>
            <w:r w:rsidRPr="00675146">
              <w:rPr>
                <w:rFonts w:ascii="Arial Narrow" w:hAnsi="Arial Narrow" w:cs="Arial"/>
                <w:i/>
                <w:iCs/>
              </w:rPr>
              <w:t xml:space="preserve"> en activité depuis au moins trois (3) ans </w:t>
            </w:r>
          </w:p>
        </w:tc>
        <w:tc>
          <w:tcPr>
            <w:tcW w:w="6804" w:type="dxa"/>
          </w:tcPr>
          <w:p w14:paraId="6BCAE00C" w14:textId="77777777" w:rsidR="00275780" w:rsidRPr="007E596F" w:rsidRDefault="00275780" w:rsidP="00D15744">
            <w:pPr>
              <w:spacing w:before="60" w:after="60"/>
              <w:rPr>
                <w:rFonts w:ascii="Arial Narrow" w:hAnsi="Arial Narrow" w:cs="Arial"/>
                <w:i/>
                <w:iCs/>
              </w:rPr>
            </w:pPr>
            <w:proofErr w:type="spellStart"/>
            <w:r w:rsidRPr="00675146">
              <w:rPr>
                <w:rFonts w:ascii="Arial Narrow" w:hAnsi="Arial Narrow" w:cs="Arial"/>
                <w:i/>
                <w:iCs/>
              </w:rPr>
              <w:t>Etre</w:t>
            </w:r>
            <w:proofErr w:type="spellEnd"/>
            <w:r w:rsidRPr="00675146">
              <w:rPr>
                <w:rFonts w:ascii="Arial Narrow" w:hAnsi="Arial Narrow" w:cs="Arial"/>
                <w:i/>
                <w:iCs/>
              </w:rPr>
              <w:t xml:space="preserve"> en activité depuis au moins deux (2) ans </w:t>
            </w:r>
          </w:p>
        </w:tc>
      </w:tr>
      <w:tr w:rsidR="00275780" w:rsidRPr="00675146" w14:paraId="739D99FA" w14:textId="77777777" w:rsidTr="00D15744">
        <w:tc>
          <w:tcPr>
            <w:tcW w:w="562" w:type="dxa"/>
          </w:tcPr>
          <w:p w14:paraId="28274815" w14:textId="77777777" w:rsidR="00275780" w:rsidRPr="00675146" w:rsidRDefault="00275780" w:rsidP="00D15744">
            <w:pPr>
              <w:spacing w:before="60" w:after="60"/>
              <w:rPr>
                <w:rFonts w:ascii="Arial Narrow" w:hAnsi="Arial Narrow" w:cs="Arial"/>
              </w:rPr>
            </w:pPr>
            <w:r w:rsidRPr="00675146">
              <w:rPr>
                <w:rFonts w:ascii="Arial Narrow" w:hAnsi="Arial Narrow" w:cs="Arial"/>
              </w:rPr>
              <w:t>4</w:t>
            </w:r>
          </w:p>
        </w:tc>
        <w:tc>
          <w:tcPr>
            <w:tcW w:w="5245" w:type="dxa"/>
          </w:tcPr>
          <w:p w14:paraId="06051DF5"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Disposer des états financiers </w:t>
            </w:r>
          </w:p>
        </w:tc>
        <w:tc>
          <w:tcPr>
            <w:tcW w:w="6804" w:type="dxa"/>
          </w:tcPr>
          <w:p w14:paraId="0D5AE8B2" w14:textId="77777777" w:rsidR="00275780" w:rsidRPr="00675146" w:rsidRDefault="00275780" w:rsidP="00D15744">
            <w:pPr>
              <w:spacing w:before="60" w:after="60"/>
              <w:rPr>
                <w:rFonts w:ascii="Arial Narrow" w:hAnsi="Arial Narrow" w:cs="Arial"/>
              </w:rPr>
            </w:pPr>
            <w:r w:rsidRPr="00675146">
              <w:rPr>
                <w:rFonts w:ascii="Arial Narrow" w:hAnsi="Arial Narrow" w:cs="Arial"/>
              </w:rPr>
              <w:t xml:space="preserve">Disposer des états financiers </w:t>
            </w:r>
          </w:p>
        </w:tc>
      </w:tr>
      <w:tr w:rsidR="00275780" w:rsidRPr="00675146" w14:paraId="2C37E064" w14:textId="77777777" w:rsidTr="00D15744">
        <w:tc>
          <w:tcPr>
            <w:tcW w:w="562" w:type="dxa"/>
          </w:tcPr>
          <w:p w14:paraId="0028F732" w14:textId="77777777" w:rsidR="00275780" w:rsidRPr="00675146" w:rsidRDefault="00275780" w:rsidP="00D15744">
            <w:pPr>
              <w:spacing w:before="60" w:after="60"/>
              <w:rPr>
                <w:rFonts w:ascii="Arial Narrow" w:hAnsi="Arial Narrow" w:cs="Arial"/>
              </w:rPr>
            </w:pPr>
            <w:r w:rsidRPr="00675146">
              <w:rPr>
                <w:rFonts w:ascii="Arial Narrow" w:hAnsi="Arial Narrow" w:cs="Arial"/>
              </w:rPr>
              <w:t>5</w:t>
            </w:r>
          </w:p>
        </w:tc>
        <w:tc>
          <w:tcPr>
            <w:tcW w:w="5245" w:type="dxa"/>
          </w:tcPr>
          <w:p w14:paraId="3E9FF7E1" w14:textId="77777777" w:rsidR="00275780" w:rsidRPr="00675146" w:rsidRDefault="00275780" w:rsidP="00D15744">
            <w:pPr>
              <w:spacing w:before="120" w:after="120"/>
              <w:jc w:val="both"/>
              <w:rPr>
                <w:rFonts w:ascii="Arial Narrow" w:hAnsi="Arial Narrow" w:cs="Arial"/>
              </w:rPr>
            </w:pPr>
            <w:r w:rsidRPr="00675146">
              <w:rPr>
                <w:rFonts w:ascii="Arial Narrow" w:hAnsi="Arial Narrow" w:cs="Arial"/>
              </w:rPr>
              <w:t xml:space="preserve">Investir dans au moins une des chaines de valeurs dans les filières promues par le projet depuis </w:t>
            </w:r>
            <w:r w:rsidRPr="00675146">
              <w:rPr>
                <w:rFonts w:ascii="Arial Narrow" w:hAnsi="Arial Narrow" w:cs="Arial"/>
                <w:i/>
                <w:iCs/>
              </w:rPr>
              <w:t>au moins trois (3) ans</w:t>
            </w:r>
            <w:r>
              <w:rPr>
                <w:rFonts w:ascii="Arial Narrow" w:hAnsi="Arial Narrow" w:cs="Arial"/>
              </w:rPr>
              <w:t xml:space="preserve"> : </w:t>
            </w:r>
            <w:r w:rsidRPr="00675146">
              <w:rPr>
                <w:rFonts w:ascii="Arial Narrow" w:hAnsi="Arial Narrow" w:cs="Arial"/>
              </w:rPr>
              <w:t xml:space="preserve">manioc, maïs, soja, karité, riz, ananas, sésame, fonio, </w:t>
            </w:r>
            <w:r>
              <w:rPr>
                <w:rFonts w:ascii="Arial Narrow" w:hAnsi="Arial Narrow" w:cs="Arial"/>
              </w:rPr>
              <w:t xml:space="preserve">anacarde, amarante, plantes médicinales, </w:t>
            </w:r>
            <w:r w:rsidRPr="00675146">
              <w:rPr>
                <w:rFonts w:ascii="Arial Narrow" w:hAnsi="Arial Narrow" w:cs="Arial"/>
              </w:rPr>
              <w:t xml:space="preserve">petits ruminants, volailles, poissons (clarias, tilapia), abeille et le transport / logistique. </w:t>
            </w:r>
          </w:p>
        </w:tc>
        <w:tc>
          <w:tcPr>
            <w:tcW w:w="6804" w:type="dxa"/>
          </w:tcPr>
          <w:p w14:paraId="19F54DDB" w14:textId="77777777" w:rsidR="00275780" w:rsidRPr="00675146" w:rsidRDefault="00275780" w:rsidP="00D15744">
            <w:pPr>
              <w:spacing w:before="120" w:after="120"/>
              <w:jc w:val="both"/>
              <w:rPr>
                <w:rFonts w:ascii="Arial Narrow" w:hAnsi="Arial Narrow" w:cs="Arial"/>
              </w:rPr>
            </w:pPr>
            <w:r w:rsidRPr="00675146">
              <w:rPr>
                <w:rFonts w:ascii="Arial Narrow" w:hAnsi="Arial Narrow" w:cs="Arial"/>
              </w:rPr>
              <w:t xml:space="preserve">Investir dans au moins une des chaines de valeurs dans les filières promues par le projet depuis </w:t>
            </w:r>
            <w:r w:rsidRPr="00675146">
              <w:rPr>
                <w:rFonts w:ascii="Arial Narrow" w:hAnsi="Arial Narrow" w:cs="Arial"/>
                <w:i/>
                <w:iCs/>
              </w:rPr>
              <w:t>au moins deux (2) ans</w:t>
            </w:r>
            <w:r>
              <w:rPr>
                <w:rFonts w:ascii="Arial Narrow" w:hAnsi="Arial Narrow" w:cs="Arial"/>
                <w:i/>
                <w:iCs/>
              </w:rPr>
              <w:t> </w:t>
            </w:r>
            <w:r>
              <w:rPr>
                <w:rFonts w:ascii="Arial Narrow" w:hAnsi="Arial Narrow" w:cs="Arial"/>
              </w:rPr>
              <w:t xml:space="preserve">: </w:t>
            </w:r>
            <w:r w:rsidRPr="00675146">
              <w:rPr>
                <w:rFonts w:ascii="Arial Narrow" w:hAnsi="Arial Narrow" w:cs="Arial"/>
              </w:rPr>
              <w:t xml:space="preserve">manioc, maïs, soja, karité, riz, ananas, sésame, fonio, </w:t>
            </w:r>
            <w:r>
              <w:rPr>
                <w:rFonts w:ascii="Arial Narrow" w:hAnsi="Arial Narrow" w:cs="Arial"/>
              </w:rPr>
              <w:t xml:space="preserve">anacarde, amarante, plantes médicinales, </w:t>
            </w:r>
            <w:r w:rsidRPr="00675146">
              <w:rPr>
                <w:rFonts w:ascii="Arial Narrow" w:hAnsi="Arial Narrow" w:cs="Arial"/>
              </w:rPr>
              <w:t xml:space="preserve">petits ruminants, volailles, poissons (clarias, tilapia), abeille et le transport / logistique. </w:t>
            </w:r>
          </w:p>
          <w:p w14:paraId="72B8879F" w14:textId="77777777" w:rsidR="00275780" w:rsidRPr="00675146" w:rsidRDefault="00275780" w:rsidP="00D15744">
            <w:pPr>
              <w:spacing w:before="60" w:after="60"/>
              <w:rPr>
                <w:rFonts w:ascii="Arial Narrow" w:hAnsi="Arial Narrow" w:cs="Arial"/>
              </w:rPr>
            </w:pPr>
          </w:p>
        </w:tc>
      </w:tr>
      <w:tr w:rsidR="00275780" w:rsidRPr="00675146" w14:paraId="4280C10F" w14:textId="77777777" w:rsidTr="00D15744">
        <w:tc>
          <w:tcPr>
            <w:tcW w:w="562" w:type="dxa"/>
          </w:tcPr>
          <w:p w14:paraId="76A81918" w14:textId="77777777" w:rsidR="00275780" w:rsidRPr="00675146" w:rsidRDefault="00275780" w:rsidP="00D15744">
            <w:pPr>
              <w:spacing w:before="60" w:after="60"/>
              <w:rPr>
                <w:rFonts w:ascii="Arial Narrow" w:hAnsi="Arial Narrow" w:cs="Arial"/>
              </w:rPr>
            </w:pPr>
            <w:r w:rsidRPr="00675146">
              <w:rPr>
                <w:rFonts w:ascii="Arial Narrow" w:hAnsi="Arial Narrow" w:cs="Arial"/>
              </w:rPr>
              <w:t>6</w:t>
            </w:r>
          </w:p>
        </w:tc>
        <w:tc>
          <w:tcPr>
            <w:tcW w:w="5245" w:type="dxa"/>
          </w:tcPr>
          <w:p w14:paraId="29D79379"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Démontrer au cours des deux derniers exercices une capacité annuelle d’approvisionnement en produits marchands ou matières premières de la cha</w:t>
            </w:r>
            <w:r>
              <w:rPr>
                <w:rFonts w:ascii="Arial Narrow" w:hAnsi="Arial Narrow" w:cs="Arial"/>
              </w:rPr>
              <w:t>î</w:t>
            </w:r>
            <w:r w:rsidRPr="00675146">
              <w:rPr>
                <w:rFonts w:ascii="Arial Narrow" w:hAnsi="Arial Narrow" w:cs="Arial"/>
              </w:rPr>
              <w:t xml:space="preserve">ne de valeur développée : </w:t>
            </w:r>
          </w:p>
          <w:p w14:paraId="4E415635"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 xml:space="preserve">au moins </w:t>
            </w:r>
            <w:r w:rsidRPr="00675146">
              <w:rPr>
                <w:rFonts w:ascii="Arial Narrow" w:hAnsi="Arial Narrow" w:cs="Arial"/>
                <w:i/>
                <w:iCs/>
              </w:rPr>
              <w:t>200 tonnes</w:t>
            </w:r>
            <w:r w:rsidRPr="00675146">
              <w:rPr>
                <w:rFonts w:ascii="Arial Narrow" w:hAnsi="Arial Narrow" w:cs="Arial"/>
              </w:rPr>
              <w:t xml:space="preserve"> de matières premières / produits dans les filières végétales ciblées pour </w:t>
            </w:r>
            <w:r w:rsidRPr="00675146">
              <w:rPr>
                <w:rFonts w:ascii="Arial Narrow" w:hAnsi="Arial Narrow" w:cs="Arial"/>
                <w:b/>
                <w:bCs/>
              </w:rPr>
              <w:t>les unités de transformation</w:t>
            </w:r>
            <w:r w:rsidRPr="00675146">
              <w:rPr>
                <w:rFonts w:ascii="Arial Narrow" w:hAnsi="Arial Narrow" w:cs="Arial"/>
              </w:rPr>
              <w:t xml:space="preserve"> et au moins </w:t>
            </w:r>
            <w:r w:rsidRPr="00675146">
              <w:rPr>
                <w:rFonts w:ascii="Arial Narrow" w:hAnsi="Arial Narrow" w:cs="Arial"/>
                <w:i/>
                <w:iCs/>
              </w:rPr>
              <w:t>500 tonnes</w:t>
            </w:r>
            <w:r w:rsidRPr="00675146">
              <w:rPr>
                <w:rFonts w:ascii="Arial Narrow" w:hAnsi="Arial Narrow" w:cs="Arial"/>
              </w:rPr>
              <w:t xml:space="preserve"> pour </w:t>
            </w:r>
            <w:r w:rsidRPr="00675146">
              <w:rPr>
                <w:rFonts w:ascii="Arial Narrow" w:hAnsi="Arial Narrow" w:cs="Arial"/>
                <w:b/>
                <w:bCs/>
              </w:rPr>
              <w:t xml:space="preserve">la vente des produits bruts </w:t>
            </w:r>
            <w:r w:rsidRPr="00675146">
              <w:rPr>
                <w:rFonts w:ascii="Arial Narrow" w:hAnsi="Arial Narrow" w:cs="Arial"/>
              </w:rPr>
              <w:t xml:space="preserve">; </w:t>
            </w:r>
          </w:p>
          <w:p w14:paraId="3B951382" w14:textId="77777777" w:rsidR="00275780" w:rsidRPr="00AA71D9"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 xml:space="preserve">dans les filières animales au moins </w:t>
            </w:r>
            <w:r w:rsidRPr="00675146">
              <w:rPr>
                <w:rFonts w:ascii="Arial Narrow" w:hAnsi="Arial Narrow" w:cs="Arial"/>
                <w:i/>
                <w:iCs/>
              </w:rPr>
              <w:t>5</w:t>
            </w:r>
            <w:r>
              <w:rPr>
                <w:rFonts w:ascii="Arial Narrow" w:hAnsi="Arial Narrow" w:cs="Arial"/>
                <w:i/>
                <w:iCs/>
              </w:rPr>
              <w:t> </w:t>
            </w:r>
            <w:r w:rsidRPr="00675146">
              <w:rPr>
                <w:rFonts w:ascii="Arial Narrow" w:hAnsi="Arial Narrow" w:cs="Arial"/>
                <w:i/>
                <w:iCs/>
              </w:rPr>
              <w:t>000 sujets</w:t>
            </w:r>
            <w:r w:rsidRPr="00675146">
              <w:rPr>
                <w:rFonts w:ascii="Arial Narrow" w:hAnsi="Arial Narrow" w:cs="Arial"/>
              </w:rPr>
              <w:t xml:space="preserve"> pour la volaille, </w:t>
            </w:r>
            <w:r w:rsidRPr="00675146">
              <w:rPr>
                <w:rFonts w:ascii="Arial Narrow" w:hAnsi="Arial Narrow" w:cs="Arial"/>
                <w:i/>
                <w:iCs/>
              </w:rPr>
              <w:t>600 têtes</w:t>
            </w:r>
            <w:r w:rsidRPr="00675146">
              <w:rPr>
                <w:rFonts w:ascii="Arial Narrow" w:hAnsi="Arial Narrow" w:cs="Arial"/>
              </w:rPr>
              <w:t xml:space="preserve"> pour les petits ruminants et autres espèces pour </w:t>
            </w:r>
            <w:r w:rsidRPr="00675146">
              <w:rPr>
                <w:rFonts w:ascii="Arial Narrow" w:hAnsi="Arial Narrow" w:cs="Arial"/>
                <w:b/>
                <w:bCs/>
              </w:rPr>
              <w:t>les unités de transformation</w:t>
            </w:r>
            <w:r w:rsidRPr="00675146">
              <w:rPr>
                <w:rFonts w:ascii="Arial Narrow" w:hAnsi="Arial Narrow" w:cs="Arial"/>
              </w:rPr>
              <w:t xml:space="preserve">, </w:t>
            </w:r>
            <w:r w:rsidRPr="00675146">
              <w:rPr>
                <w:rFonts w:ascii="Arial Narrow" w:hAnsi="Arial Narrow" w:cs="Arial"/>
                <w:i/>
                <w:iCs/>
              </w:rPr>
              <w:t>15</w:t>
            </w:r>
            <w:r>
              <w:rPr>
                <w:rFonts w:ascii="Arial Narrow" w:hAnsi="Arial Narrow" w:cs="Arial"/>
                <w:i/>
                <w:iCs/>
              </w:rPr>
              <w:t> </w:t>
            </w:r>
            <w:r w:rsidRPr="00675146">
              <w:rPr>
                <w:rFonts w:ascii="Arial Narrow" w:hAnsi="Arial Narrow" w:cs="Arial"/>
                <w:i/>
                <w:iCs/>
              </w:rPr>
              <w:t>000 têtes</w:t>
            </w:r>
            <w:r w:rsidRPr="00675146">
              <w:rPr>
                <w:rFonts w:ascii="Arial Narrow" w:hAnsi="Arial Narrow" w:cs="Arial"/>
              </w:rPr>
              <w:t xml:space="preserve"> pour la volaille et </w:t>
            </w:r>
            <w:r w:rsidRPr="00675146">
              <w:rPr>
                <w:rFonts w:ascii="Arial Narrow" w:hAnsi="Arial Narrow" w:cs="Arial"/>
                <w:i/>
                <w:iCs/>
              </w:rPr>
              <w:t>1000 têtes</w:t>
            </w:r>
            <w:r w:rsidRPr="00675146">
              <w:rPr>
                <w:rFonts w:ascii="Arial Narrow" w:hAnsi="Arial Narrow" w:cs="Arial"/>
              </w:rPr>
              <w:t xml:space="preserve"> pour les petits ruminants dans </w:t>
            </w:r>
            <w:r w:rsidRPr="00675146">
              <w:rPr>
                <w:rFonts w:ascii="Arial Narrow" w:hAnsi="Arial Narrow" w:cs="Arial"/>
                <w:b/>
                <w:bCs/>
              </w:rPr>
              <w:t>la vente des animaux sur pieds</w:t>
            </w:r>
            <w:r>
              <w:rPr>
                <w:rFonts w:ascii="Arial Narrow" w:hAnsi="Arial Narrow" w:cs="Arial"/>
                <w:b/>
                <w:bCs/>
              </w:rPr>
              <w:t xml:space="preserve">, </w:t>
            </w:r>
            <w:r w:rsidRPr="00285BCC">
              <w:rPr>
                <w:rFonts w:ascii="Arial Narrow" w:hAnsi="Arial Narrow" w:cs="Arial"/>
              </w:rPr>
              <w:t>au moins 5 tonnes de poissons pour les unités de transformation ou des TPME d’achat et de vente</w:t>
            </w:r>
            <w:r>
              <w:rPr>
                <w:rFonts w:ascii="Arial Narrow" w:hAnsi="Arial Narrow" w:cs="Arial"/>
                <w:b/>
                <w:bCs/>
              </w:rPr>
              <w:t xml:space="preserve"> </w:t>
            </w:r>
          </w:p>
          <w:p w14:paraId="611A3D6A" w14:textId="77777777" w:rsidR="00275780" w:rsidRPr="00675146" w:rsidRDefault="00275780" w:rsidP="00D15744">
            <w:pPr>
              <w:pStyle w:val="Paragraphedeliste"/>
              <w:spacing w:before="60" w:after="60"/>
              <w:ind w:left="338"/>
              <w:contextualSpacing w:val="0"/>
              <w:jc w:val="both"/>
              <w:rPr>
                <w:rFonts w:ascii="Arial Narrow" w:hAnsi="Arial Narrow" w:cs="Arial"/>
              </w:rPr>
            </w:pPr>
          </w:p>
        </w:tc>
        <w:tc>
          <w:tcPr>
            <w:tcW w:w="6804" w:type="dxa"/>
          </w:tcPr>
          <w:p w14:paraId="46B2E785" w14:textId="77777777" w:rsidR="00275780" w:rsidRPr="00675146" w:rsidRDefault="00275780" w:rsidP="00D15744">
            <w:pPr>
              <w:spacing w:before="60" w:after="60"/>
              <w:rPr>
                <w:rFonts w:ascii="Arial Narrow" w:hAnsi="Arial Narrow" w:cs="Arial"/>
              </w:rPr>
            </w:pPr>
            <w:r w:rsidRPr="00675146">
              <w:rPr>
                <w:rFonts w:ascii="Arial Narrow" w:hAnsi="Arial Narrow" w:cs="Arial"/>
              </w:rPr>
              <w:t>Démontrer au cours des deux derniers exercices une capacité annuelle d’approvisionnement en produits marchands ou matières premières de la cha</w:t>
            </w:r>
            <w:r>
              <w:rPr>
                <w:rFonts w:ascii="Arial Narrow" w:hAnsi="Arial Narrow" w:cs="Arial"/>
              </w:rPr>
              <w:t>î</w:t>
            </w:r>
            <w:r w:rsidRPr="00675146">
              <w:rPr>
                <w:rFonts w:ascii="Arial Narrow" w:hAnsi="Arial Narrow" w:cs="Arial"/>
              </w:rPr>
              <w:t xml:space="preserve">ne de valeur développée : </w:t>
            </w:r>
          </w:p>
          <w:p w14:paraId="5868B541" w14:textId="77777777" w:rsidR="00275780"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 xml:space="preserve">au moins 100 tonnes de matières premières / produits dans les filières végétales ciblées pour les unités de transformation et au moins 250 tonnes pour la vente des produits bruts </w:t>
            </w:r>
          </w:p>
          <w:p w14:paraId="43FE5395" w14:textId="77777777" w:rsidR="00275780" w:rsidRPr="00675146" w:rsidRDefault="00275780" w:rsidP="00D15744">
            <w:pPr>
              <w:pStyle w:val="Paragraphedeliste"/>
              <w:spacing w:before="60" w:after="60"/>
              <w:ind w:left="338"/>
              <w:contextualSpacing w:val="0"/>
              <w:jc w:val="both"/>
              <w:rPr>
                <w:rFonts w:ascii="Arial Narrow" w:hAnsi="Arial Narrow" w:cs="Arial"/>
              </w:rPr>
            </w:pPr>
          </w:p>
          <w:p w14:paraId="0ED95439"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dans les filières animales au moins 2</w:t>
            </w:r>
            <w:r>
              <w:rPr>
                <w:rFonts w:ascii="Arial Narrow" w:hAnsi="Arial Narrow" w:cs="Arial"/>
              </w:rPr>
              <w:t> </w:t>
            </w:r>
            <w:r w:rsidRPr="00675146">
              <w:rPr>
                <w:rFonts w:ascii="Arial Narrow" w:hAnsi="Arial Narrow" w:cs="Arial"/>
              </w:rPr>
              <w:t xml:space="preserve">500 sujets pour la volaille, 300 têtes pour les petits ruminants et autres espèces pour les </w:t>
            </w:r>
            <w:r w:rsidRPr="00285BCC">
              <w:rPr>
                <w:rFonts w:ascii="Arial Narrow" w:hAnsi="Arial Narrow" w:cs="Arial"/>
                <w:b/>
                <w:bCs/>
              </w:rPr>
              <w:t>unités de transformation</w:t>
            </w:r>
            <w:r w:rsidRPr="00675146">
              <w:rPr>
                <w:rFonts w:ascii="Arial Narrow" w:hAnsi="Arial Narrow" w:cs="Arial"/>
              </w:rPr>
              <w:t>, 7</w:t>
            </w:r>
            <w:r>
              <w:rPr>
                <w:rFonts w:ascii="Arial Narrow" w:hAnsi="Arial Narrow" w:cs="Arial"/>
              </w:rPr>
              <w:t> </w:t>
            </w:r>
            <w:r w:rsidRPr="00675146">
              <w:rPr>
                <w:rFonts w:ascii="Arial Narrow" w:hAnsi="Arial Narrow" w:cs="Arial"/>
              </w:rPr>
              <w:t xml:space="preserve">500 têtes pour la volaille et 500 têtes pour les petits ruminants dans </w:t>
            </w:r>
            <w:r w:rsidRPr="00285BCC">
              <w:rPr>
                <w:rFonts w:ascii="Arial Narrow" w:hAnsi="Arial Narrow" w:cs="Arial"/>
                <w:b/>
                <w:bCs/>
              </w:rPr>
              <w:t>la vente des animaux sur pieds</w:t>
            </w:r>
            <w:r w:rsidRPr="00675146">
              <w:rPr>
                <w:rFonts w:ascii="Arial Narrow" w:hAnsi="Arial Narrow" w:cs="Arial"/>
              </w:rPr>
              <w:t xml:space="preserve">, </w:t>
            </w:r>
            <w:r>
              <w:rPr>
                <w:rFonts w:ascii="Arial Narrow" w:hAnsi="Arial Narrow" w:cs="Arial"/>
              </w:rPr>
              <w:t xml:space="preserve">au moins 2,5 tonnes de poissons </w:t>
            </w:r>
            <w:r>
              <w:rPr>
                <w:rFonts w:ascii="Arial Narrow" w:hAnsi="Arial Narrow" w:cs="Arial"/>
                <w:b/>
                <w:bCs/>
              </w:rPr>
              <w:t>pour les unités de transformation ou des TPME d’achat et de vente</w:t>
            </w:r>
          </w:p>
        </w:tc>
      </w:tr>
      <w:tr w:rsidR="00275780" w:rsidRPr="00675146" w14:paraId="1B87219D" w14:textId="77777777" w:rsidTr="00D15744">
        <w:tc>
          <w:tcPr>
            <w:tcW w:w="562" w:type="dxa"/>
          </w:tcPr>
          <w:p w14:paraId="607B38AF" w14:textId="77777777" w:rsidR="00275780" w:rsidRPr="00675146" w:rsidRDefault="00275780" w:rsidP="00D15744">
            <w:pPr>
              <w:spacing w:before="60" w:after="60"/>
              <w:rPr>
                <w:rFonts w:ascii="Arial Narrow" w:hAnsi="Arial Narrow" w:cs="Arial"/>
              </w:rPr>
            </w:pPr>
            <w:r w:rsidRPr="00675146">
              <w:rPr>
                <w:rFonts w:ascii="Arial Narrow" w:hAnsi="Arial Narrow" w:cs="Arial"/>
              </w:rPr>
              <w:lastRenderedPageBreak/>
              <w:t>7</w:t>
            </w:r>
          </w:p>
        </w:tc>
        <w:tc>
          <w:tcPr>
            <w:tcW w:w="5245" w:type="dxa"/>
          </w:tcPr>
          <w:p w14:paraId="723A826A"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Démontrer des relations d’affaires justifiées par des preuves avec les fournisseurs (contrats ou autre</w:t>
            </w:r>
            <w:r>
              <w:rPr>
                <w:rFonts w:ascii="Arial Narrow" w:hAnsi="Arial Narrow" w:cs="Arial"/>
              </w:rPr>
              <w:t>s</w:t>
            </w:r>
            <w:r w:rsidRPr="00675146">
              <w:rPr>
                <w:rFonts w:ascii="Arial Narrow" w:hAnsi="Arial Narrow" w:cs="Arial"/>
              </w:rPr>
              <w:t xml:space="preserve"> document</w:t>
            </w:r>
            <w:r>
              <w:rPr>
                <w:rFonts w:ascii="Arial Narrow" w:hAnsi="Arial Narrow" w:cs="Arial"/>
              </w:rPr>
              <w:t>s</w:t>
            </w:r>
            <w:r w:rsidRPr="00675146">
              <w:rPr>
                <w:rFonts w:ascii="Arial Narrow" w:hAnsi="Arial Narrow" w:cs="Arial"/>
              </w:rPr>
              <w:t xml:space="preserve"> faisant foi) </w:t>
            </w:r>
          </w:p>
        </w:tc>
        <w:tc>
          <w:tcPr>
            <w:tcW w:w="6804" w:type="dxa"/>
          </w:tcPr>
          <w:p w14:paraId="49AA0B7A" w14:textId="77777777" w:rsidR="00275780" w:rsidRPr="00675146" w:rsidRDefault="00275780" w:rsidP="00D15744">
            <w:pPr>
              <w:spacing w:before="60" w:after="60"/>
              <w:rPr>
                <w:rFonts w:ascii="Arial Narrow" w:hAnsi="Arial Narrow" w:cs="Arial"/>
              </w:rPr>
            </w:pPr>
            <w:r w:rsidRPr="00675146">
              <w:rPr>
                <w:rFonts w:ascii="Arial Narrow" w:hAnsi="Arial Narrow" w:cs="Arial"/>
              </w:rPr>
              <w:t>Démontrer des relations d’affaires justifiées par des preuves avec les fournisseurs (contrats ou autre</w:t>
            </w:r>
            <w:r>
              <w:rPr>
                <w:rFonts w:ascii="Arial Narrow" w:hAnsi="Arial Narrow" w:cs="Arial"/>
              </w:rPr>
              <w:t>s</w:t>
            </w:r>
            <w:r w:rsidRPr="00675146">
              <w:rPr>
                <w:rFonts w:ascii="Arial Narrow" w:hAnsi="Arial Narrow" w:cs="Arial"/>
              </w:rPr>
              <w:t xml:space="preserve"> document</w:t>
            </w:r>
            <w:r>
              <w:rPr>
                <w:rFonts w:ascii="Arial Narrow" w:hAnsi="Arial Narrow" w:cs="Arial"/>
              </w:rPr>
              <w:t>s</w:t>
            </w:r>
            <w:r w:rsidRPr="00675146">
              <w:rPr>
                <w:rFonts w:ascii="Arial Narrow" w:hAnsi="Arial Narrow" w:cs="Arial"/>
              </w:rPr>
              <w:t xml:space="preserve"> faisant foi)</w:t>
            </w:r>
          </w:p>
        </w:tc>
      </w:tr>
      <w:tr w:rsidR="00275780" w:rsidRPr="00675146" w14:paraId="3162EC63" w14:textId="77777777" w:rsidTr="00D15744">
        <w:tc>
          <w:tcPr>
            <w:tcW w:w="562" w:type="dxa"/>
          </w:tcPr>
          <w:p w14:paraId="2A2132CB" w14:textId="77777777" w:rsidR="00275780" w:rsidRPr="00675146" w:rsidRDefault="00275780" w:rsidP="00D15744">
            <w:pPr>
              <w:spacing w:before="60" w:after="60"/>
              <w:rPr>
                <w:rFonts w:ascii="Arial Narrow" w:hAnsi="Arial Narrow" w:cs="Arial"/>
              </w:rPr>
            </w:pPr>
            <w:r w:rsidRPr="00675146">
              <w:rPr>
                <w:rFonts w:ascii="Arial Narrow" w:hAnsi="Arial Narrow" w:cs="Arial"/>
              </w:rPr>
              <w:t>8</w:t>
            </w:r>
          </w:p>
        </w:tc>
        <w:tc>
          <w:tcPr>
            <w:tcW w:w="5245" w:type="dxa"/>
          </w:tcPr>
          <w:p w14:paraId="56A65668"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Justifier de l’existence de marchés croissants pour la cha</w:t>
            </w:r>
            <w:r>
              <w:rPr>
                <w:rFonts w:ascii="Arial Narrow" w:hAnsi="Arial Narrow" w:cs="Arial"/>
              </w:rPr>
              <w:t>î</w:t>
            </w:r>
            <w:r w:rsidRPr="00675146">
              <w:rPr>
                <w:rFonts w:ascii="Arial Narrow" w:hAnsi="Arial Narrow" w:cs="Arial"/>
              </w:rPr>
              <w:t xml:space="preserve">ne de valeurs et des garanties actuelles de ses marchés (contrats ou tout autre document faisant foi) </w:t>
            </w:r>
          </w:p>
        </w:tc>
        <w:tc>
          <w:tcPr>
            <w:tcW w:w="6804" w:type="dxa"/>
          </w:tcPr>
          <w:p w14:paraId="464DCA9E" w14:textId="77777777" w:rsidR="00275780" w:rsidRPr="00675146" w:rsidRDefault="00275780" w:rsidP="00D15744">
            <w:pPr>
              <w:spacing w:before="60" w:after="60"/>
              <w:rPr>
                <w:rFonts w:ascii="Arial Narrow" w:hAnsi="Arial Narrow" w:cs="Arial"/>
              </w:rPr>
            </w:pPr>
            <w:r w:rsidRPr="00675146">
              <w:rPr>
                <w:rFonts w:ascii="Arial Narrow" w:hAnsi="Arial Narrow" w:cs="Arial"/>
              </w:rPr>
              <w:t>Justifier de l’existence de marchés croissants pour la cha</w:t>
            </w:r>
            <w:r>
              <w:rPr>
                <w:rFonts w:ascii="Arial Narrow" w:hAnsi="Arial Narrow" w:cs="Arial"/>
              </w:rPr>
              <w:t>î</w:t>
            </w:r>
            <w:r w:rsidRPr="00675146">
              <w:rPr>
                <w:rFonts w:ascii="Arial Narrow" w:hAnsi="Arial Narrow" w:cs="Arial"/>
              </w:rPr>
              <w:t>ne de valeurs et des garanties actuelles de ses marchés (contrats ou tout autre document faisant foi)</w:t>
            </w:r>
          </w:p>
        </w:tc>
      </w:tr>
      <w:tr w:rsidR="00275780" w:rsidRPr="00675146" w14:paraId="526F9A25" w14:textId="77777777" w:rsidTr="00D15744">
        <w:tc>
          <w:tcPr>
            <w:tcW w:w="562" w:type="dxa"/>
          </w:tcPr>
          <w:p w14:paraId="3B135567" w14:textId="77777777" w:rsidR="00275780" w:rsidRPr="00675146" w:rsidRDefault="00275780" w:rsidP="00D15744">
            <w:pPr>
              <w:spacing w:before="60" w:after="60"/>
              <w:rPr>
                <w:rFonts w:ascii="Arial Narrow" w:hAnsi="Arial Narrow" w:cs="Arial"/>
              </w:rPr>
            </w:pPr>
            <w:r w:rsidRPr="00675146">
              <w:rPr>
                <w:rFonts w:ascii="Arial Narrow" w:hAnsi="Arial Narrow" w:cs="Arial"/>
              </w:rPr>
              <w:t>9</w:t>
            </w:r>
          </w:p>
        </w:tc>
        <w:tc>
          <w:tcPr>
            <w:tcW w:w="5245" w:type="dxa"/>
            <w:tcBorders>
              <w:bottom w:val="single" w:sz="4" w:space="0" w:color="auto"/>
            </w:tcBorders>
          </w:tcPr>
          <w:p w14:paraId="6FC0162C"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Prouver une bonne santé financière (en règle avec les institutions financières) </w:t>
            </w:r>
          </w:p>
        </w:tc>
        <w:tc>
          <w:tcPr>
            <w:tcW w:w="6804" w:type="dxa"/>
          </w:tcPr>
          <w:p w14:paraId="371F9A4F" w14:textId="77777777" w:rsidR="00275780" w:rsidRPr="00675146" w:rsidRDefault="00275780" w:rsidP="00D15744">
            <w:pPr>
              <w:spacing w:before="60" w:after="60"/>
              <w:rPr>
                <w:rFonts w:ascii="Arial Narrow" w:hAnsi="Arial Narrow" w:cs="Arial"/>
              </w:rPr>
            </w:pPr>
            <w:r w:rsidRPr="00675146">
              <w:rPr>
                <w:rFonts w:ascii="Arial Narrow" w:hAnsi="Arial Narrow" w:cs="Arial"/>
              </w:rPr>
              <w:t>Prouver une bonne santé financière (en règle avec les institutions financières)</w:t>
            </w:r>
          </w:p>
        </w:tc>
      </w:tr>
      <w:tr w:rsidR="00275780" w:rsidRPr="00675146" w14:paraId="77BF4E08" w14:textId="77777777" w:rsidTr="00D15744">
        <w:tc>
          <w:tcPr>
            <w:tcW w:w="562" w:type="dxa"/>
          </w:tcPr>
          <w:p w14:paraId="1E79684B" w14:textId="77777777" w:rsidR="00275780" w:rsidRPr="00675146" w:rsidRDefault="00275780" w:rsidP="00D15744">
            <w:pPr>
              <w:spacing w:before="60" w:after="60"/>
              <w:rPr>
                <w:rFonts w:ascii="Arial Narrow" w:hAnsi="Arial Narrow" w:cs="Arial"/>
              </w:rPr>
            </w:pPr>
            <w:r w:rsidRPr="00675146">
              <w:rPr>
                <w:rFonts w:ascii="Arial Narrow" w:hAnsi="Arial Narrow" w:cs="Arial"/>
              </w:rPr>
              <w:t>9</w:t>
            </w:r>
          </w:p>
        </w:tc>
        <w:tc>
          <w:tcPr>
            <w:tcW w:w="5245" w:type="dxa"/>
            <w:tcBorders>
              <w:bottom w:val="single" w:sz="4" w:space="0" w:color="auto"/>
            </w:tcBorders>
          </w:tcPr>
          <w:p w14:paraId="32A2B979"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Démontrer un minimum d’organisation nécessaire à la vie de la cha</w:t>
            </w:r>
            <w:r>
              <w:rPr>
                <w:rFonts w:ascii="Arial Narrow" w:hAnsi="Arial Narrow" w:cs="Arial"/>
              </w:rPr>
              <w:t>î</w:t>
            </w:r>
            <w:r w:rsidRPr="00675146">
              <w:rPr>
                <w:rFonts w:ascii="Arial Narrow" w:hAnsi="Arial Narrow" w:cs="Arial"/>
              </w:rPr>
              <w:t xml:space="preserve">ne de valeur </w:t>
            </w:r>
            <w:r w:rsidRPr="00675146">
              <w:rPr>
                <w:rFonts w:ascii="Arial Narrow" w:hAnsi="Arial Narrow" w:cs="Arial"/>
                <w:shd w:val="clear" w:color="auto" w:fill="FFFFFF"/>
              </w:rPr>
              <w:t>actuelle ;</w:t>
            </w:r>
            <w:r w:rsidRPr="00675146">
              <w:rPr>
                <w:rFonts w:ascii="Arial Narrow" w:hAnsi="Arial Narrow" w:cs="Arial"/>
              </w:rPr>
              <w:t xml:space="preserve"> </w:t>
            </w:r>
          </w:p>
        </w:tc>
        <w:tc>
          <w:tcPr>
            <w:tcW w:w="6804" w:type="dxa"/>
          </w:tcPr>
          <w:p w14:paraId="27B22196" w14:textId="77777777" w:rsidR="00275780" w:rsidRPr="00675146" w:rsidRDefault="00275780" w:rsidP="00D15744">
            <w:pPr>
              <w:spacing w:before="60" w:after="60"/>
              <w:rPr>
                <w:rFonts w:ascii="Arial Narrow" w:hAnsi="Arial Narrow" w:cs="Arial"/>
              </w:rPr>
            </w:pPr>
            <w:r w:rsidRPr="00675146">
              <w:rPr>
                <w:rFonts w:ascii="Arial Narrow" w:hAnsi="Arial Narrow" w:cs="Arial"/>
              </w:rPr>
              <w:t>Démontrer un minimum d’organisation nécessaire à la vie de la cha</w:t>
            </w:r>
            <w:r>
              <w:rPr>
                <w:rFonts w:ascii="Arial Narrow" w:hAnsi="Arial Narrow" w:cs="Arial"/>
              </w:rPr>
              <w:t>î</w:t>
            </w:r>
            <w:r w:rsidRPr="00675146">
              <w:rPr>
                <w:rFonts w:ascii="Arial Narrow" w:hAnsi="Arial Narrow" w:cs="Arial"/>
              </w:rPr>
              <w:t xml:space="preserve">ne de valeur </w:t>
            </w:r>
            <w:r w:rsidRPr="00675146">
              <w:rPr>
                <w:rFonts w:ascii="Arial Narrow" w:hAnsi="Arial Narrow" w:cs="Arial"/>
                <w:shd w:val="clear" w:color="auto" w:fill="FFFFFF"/>
              </w:rPr>
              <w:t>actuelle ;</w:t>
            </w:r>
          </w:p>
        </w:tc>
      </w:tr>
      <w:tr w:rsidR="00275780" w:rsidRPr="00675146" w14:paraId="7E7D32E8" w14:textId="77777777" w:rsidTr="00D15744">
        <w:tc>
          <w:tcPr>
            <w:tcW w:w="562" w:type="dxa"/>
          </w:tcPr>
          <w:p w14:paraId="0121813F" w14:textId="77777777" w:rsidR="00275780" w:rsidRPr="00675146" w:rsidRDefault="00275780" w:rsidP="00D15744">
            <w:pPr>
              <w:spacing w:before="60" w:after="60"/>
              <w:rPr>
                <w:rFonts w:ascii="Arial Narrow" w:hAnsi="Arial Narrow" w:cs="Arial"/>
              </w:rPr>
            </w:pPr>
            <w:r w:rsidRPr="00675146">
              <w:rPr>
                <w:rFonts w:ascii="Arial Narrow" w:hAnsi="Arial Narrow" w:cs="Arial"/>
              </w:rPr>
              <w:t xml:space="preserve">10 </w:t>
            </w:r>
          </w:p>
        </w:tc>
        <w:tc>
          <w:tcPr>
            <w:tcW w:w="5245" w:type="dxa"/>
            <w:tcBorders>
              <w:top w:val="single" w:sz="4" w:space="0" w:color="auto"/>
            </w:tcBorders>
          </w:tcPr>
          <w:p w14:paraId="7D67F692" w14:textId="77777777" w:rsidR="00275780" w:rsidRPr="00675146" w:rsidRDefault="00275780" w:rsidP="00D15744">
            <w:pPr>
              <w:spacing w:before="60" w:after="60"/>
              <w:rPr>
                <w:rFonts w:ascii="Arial Narrow" w:hAnsi="Arial Narrow" w:cs="Arial"/>
              </w:rPr>
            </w:pPr>
            <w:r w:rsidRPr="00675146">
              <w:rPr>
                <w:rFonts w:ascii="Arial Narrow" w:hAnsi="Arial Narrow" w:cs="Arial"/>
              </w:rPr>
              <w:t xml:space="preserve">Démontrer un fort potentiel de développement, notamment : </w:t>
            </w:r>
          </w:p>
          <w:p w14:paraId="186B3115"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 xml:space="preserve">Une rentabilité affirmée </w:t>
            </w:r>
          </w:p>
          <w:p w14:paraId="6346C32D"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Des revenus en croissance depuis au moins les deux dernières années</w:t>
            </w:r>
          </w:p>
        </w:tc>
        <w:tc>
          <w:tcPr>
            <w:tcW w:w="6804" w:type="dxa"/>
          </w:tcPr>
          <w:p w14:paraId="2CBA794E" w14:textId="77777777" w:rsidR="00275780" w:rsidRPr="00675146" w:rsidRDefault="00275780" w:rsidP="00D15744">
            <w:pPr>
              <w:spacing w:before="60" w:after="60"/>
              <w:rPr>
                <w:rFonts w:ascii="Arial Narrow" w:hAnsi="Arial Narrow" w:cs="Arial"/>
              </w:rPr>
            </w:pPr>
            <w:r w:rsidRPr="00675146">
              <w:rPr>
                <w:rFonts w:ascii="Arial Narrow" w:hAnsi="Arial Narrow" w:cs="Arial"/>
              </w:rPr>
              <w:t xml:space="preserve">Démontrer un fort potentiel de développement, notamment : </w:t>
            </w:r>
          </w:p>
          <w:p w14:paraId="08CC64A7"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 xml:space="preserve">Une rentabilité affirmée </w:t>
            </w:r>
          </w:p>
          <w:p w14:paraId="243E20CE" w14:textId="77777777" w:rsidR="00275780" w:rsidRPr="00675146" w:rsidRDefault="00275780" w:rsidP="00275780">
            <w:pPr>
              <w:pStyle w:val="Paragraphedeliste"/>
              <w:numPr>
                <w:ilvl w:val="0"/>
                <w:numId w:val="7"/>
              </w:numPr>
              <w:spacing w:before="60" w:after="60"/>
              <w:ind w:left="338"/>
              <w:contextualSpacing w:val="0"/>
              <w:jc w:val="both"/>
              <w:rPr>
                <w:rFonts w:ascii="Arial Narrow" w:hAnsi="Arial Narrow" w:cs="Arial"/>
              </w:rPr>
            </w:pPr>
            <w:r w:rsidRPr="00675146">
              <w:rPr>
                <w:rFonts w:ascii="Arial Narrow" w:hAnsi="Arial Narrow" w:cs="Arial"/>
              </w:rPr>
              <w:t>Des revenus en croissance depuis au moins les deux dernières années</w:t>
            </w:r>
          </w:p>
        </w:tc>
      </w:tr>
      <w:tr w:rsidR="00275780" w:rsidRPr="00675146" w14:paraId="475C20BE" w14:textId="77777777" w:rsidTr="00D15744">
        <w:tc>
          <w:tcPr>
            <w:tcW w:w="562" w:type="dxa"/>
          </w:tcPr>
          <w:p w14:paraId="2416F7B4" w14:textId="77777777" w:rsidR="00275780" w:rsidRPr="00675146" w:rsidRDefault="00275780" w:rsidP="00D15744">
            <w:pPr>
              <w:spacing w:before="60" w:after="60"/>
              <w:rPr>
                <w:rFonts w:ascii="Arial Narrow" w:hAnsi="Arial Narrow" w:cs="Arial"/>
              </w:rPr>
            </w:pPr>
            <w:r w:rsidRPr="00675146">
              <w:rPr>
                <w:rFonts w:ascii="Arial Narrow" w:hAnsi="Arial Narrow" w:cs="Arial"/>
              </w:rPr>
              <w:t>11</w:t>
            </w:r>
          </w:p>
        </w:tc>
        <w:tc>
          <w:tcPr>
            <w:tcW w:w="5245" w:type="dxa"/>
          </w:tcPr>
          <w:p w14:paraId="20296CF7"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Être prêt à respecter les principes de cha</w:t>
            </w:r>
            <w:r>
              <w:rPr>
                <w:rFonts w:ascii="Arial Narrow" w:hAnsi="Arial Narrow" w:cs="Arial"/>
              </w:rPr>
              <w:t>î</w:t>
            </w:r>
            <w:r w:rsidRPr="00675146">
              <w:rPr>
                <w:rFonts w:ascii="Arial Narrow" w:hAnsi="Arial Narrow" w:cs="Arial"/>
              </w:rPr>
              <w:t xml:space="preserve">nes de </w:t>
            </w:r>
            <w:r>
              <w:rPr>
                <w:rFonts w:ascii="Arial Narrow" w:hAnsi="Arial Narrow" w:cs="Arial"/>
              </w:rPr>
              <w:t>v</w:t>
            </w:r>
            <w:r w:rsidRPr="00675146">
              <w:rPr>
                <w:rFonts w:ascii="Arial Narrow" w:hAnsi="Arial Narrow" w:cs="Arial"/>
              </w:rPr>
              <w:t xml:space="preserve">aleur et de cluster et à jouer pleinement son rôle d’entreprise structurante (garantie de marchés pour les producteurs / fournisseurs, respect des engagements pris avec les agrégateurs et/ou producteurs, organisation et participation aux activités du cluster, etc.) </w:t>
            </w:r>
          </w:p>
        </w:tc>
        <w:tc>
          <w:tcPr>
            <w:tcW w:w="6804" w:type="dxa"/>
          </w:tcPr>
          <w:p w14:paraId="7045F886" w14:textId="77777777" w:rsidR="00275780" w:rsidRPr="00675146" w:rsidRDefault="00275780" w:rsidP="00D15744">
            <w:pPr>
              <w:spacing w:before="60" w:after="60"/>
              <w:rPr>
                <w:rFonts w:ascii="Arial Narrow" w:hAnsi="Arial Narrow" w:cs="Arial"/>
              </w:rPr>
            </w:pPr>
            <w:r w:rsidRPr="00675146">
              <w:rPr>
                <w:rFonts w:ascii="Arial Narrow" w:hAnsi="Arial Narrow" w:cs="Arial"/>
              </w:rPr>
              <w:t>Être prête à respecter les principes de cha</w:t>
            </w:r>
            <w:r>
              <w:rPr>
                <w:rFonts w:ascii="Arial Narrow" w:hAnsi="Arial Narrow" w:cs="Arial"/>
              </w:rPr>
              <w:t>î</w:t>
            </w:r>
            <w:r w:rsidRPr="00675146">
              <w:rPr>
                <w:rFonts w:ascii="Arial Narrow" w:hAnsi="Arial Narrow" w:cs="Arial"/>
              </w:rPr>
              <w:t xml:space="preserve">nes de </w:t>
            </w:r>
            <w:r>
              <w:rPr>
                <w:rFonts w:ascii="Arial Narrow" w:hAnsi="Arial Narrow" w:cs="Arial"/>
              </w:rPr>
              <w:t>v</w:t>
            </w:r>
            <w:r w:rsidRPr="00675146">
              <w:rPr>
                <w:rFonts w:ascii="Arial Narrow" w:hAnsi="Arial Narrow" w:cs="Arial"/>
              </w:rPr>
              <w:t>aleur et de cluster et à jouer pleinement son rôle d’entreprise structurante (garantie de marchés pour les producteurs / fournisseurs, respect des engagements pris avec les agrégateurs et/ou producteurs, organisation et participation aux activités du cluster, etc.)</w:t>
            </w:r>
          </w:p>
        </w:tc>
      </w:tr>
      <w:tr w:rsidR="00275780" w:rsidRPr="00675146" w14:paraId="0767E7A3" w14:textId="77777777" w:rsidTr="00D15744">
        <w:tc>
          <w:tcPr>
            <w:tcW w:w="562" w:type="dxa"/>
          </w:tcPr>
          <w:p w14:paraId="346100CD" w14:textId="77777777" w:rsidR="00275780" w:rsidRPr="00675146" w:rsidRDefault="00275780" w:rsidP="00D15744">
            <w:pPr>
              <w:spacing w:before="60" w:after="60"/>
              <w:rPr>
                <w:rFonts w:ascii="Arial Narrow" w:hAnsi="Arial Narrow" w:cs="Arial"/>
              </w:rPr>
            </w:pPr>
            <w:r w:rsidRPr="00675146">
              <w:rPr>
                <w:rFonts w:ascii="Arial Narrow" w:hAnsi="Arial Narrow" w:cs="Arial"/>
              </w:rPr>
              <w:t>12</w:t>
            </w:r>
          </w:p>
        </w:tc>
        <w:tc>
          <w:tcPr>
            <w:tcW w:w="5245" w:type="dxa"/>
          </w:tcPr>
          <w:p w14:paraId="086881E8"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Être prêt à soutenir et à accompagner les autres acteurs dans le développement de la cha</w:t>
            </w:r>
            <w:r>
              <w:rPr>
                <w:rFonts w:ascii="Arial Narrow" w:hAnsi="Arial Narrow" w:cs="Arial"/>
              </w:rPr>
              <w:t>î</w:t>
            </w:r>
            <w:r w:rsidRPr="00675146">
              <w:rPr>
                <w:rFonts w:ascii="Arial Narrow" w:hAnsi="Arial Narrow" w:cs="Arial"/>
              </w:rPr>
              <w:t xml:space="preserve">ne de valeur et du cluster (caution pour le financement des autres, faciliter l’accès aux informations, former, faciliter l’accès aux intrants et aux services, etc.) ; </w:t>
            </w:r>
          </w:p>
        </w:tc>
        <w:tc>
          <w:tcPr>
            <w:tcW w:w="6804" w:type="dxa"/>
          </w:tcPr>
          <w:p w14:paraId="2C4C550F" w14:textId="77777777" w:rsidR="00275780" w:rsidRPr="00675146" w:rsidRDefault="00275780" w:rsidP="00D15744">
            <w:pPr>
              <w:spacing w:before="60" w:after="60"/>
              <w:rPr>
                <w:rFonts w:ascii="Arial Narrow" w:hAnsi="Arial Narrow" w:cs="Arial"/>
              </w:rPr>
            </w:pPr>
            <w:r w:rsidRPr="00675146">
              <w:rPr>
                <w:rFonts w:ascii="Arial Narrow" w:hAnsi="Arial Narrow" w:cs="Arial"/>
              </w:rPr>
              <w:t>Être prête à soutenir et à accompagner les autres acteurs dans le développement de la cha</w:t>
            </w:r>
            <w:r>
              <w:rPr>
                <w:rFonts w:ascii="Arial Narrow" w:hAnsi="Arial Narrow" w:cs="Arial"/>
              </w:rPr>
              <w:t>î</w:t>
            </w:r>
            <w:r w:rsidRPr="00675146">
              <w:rPr>
                <w:rFonts w:ascii="Arial Narrow" w:hAnsi="Arial Narrow" w:cs="Arial"/>
              </w:rPr>
              <w:t>ne de valeur et du cluster (caution pour le financement des autres, faciliter l’accès aux informations, former, faciliter l’accès aux intrants et aux services, etc.) ;</w:t>
            </w:r>
          </w:p>
        </w:tc>
      </w:tr>
      <w:tr w:rsidR="00275780" w:rsidRPr="00675146" w14:paraId="6DB9F03B" w14:textId="77777777" w:rsidTr="00D15744">
        <w:tc>
          <w:tcPr>
            <w:tcW w:w="562" w:type="dxa"/>
          </w:tcPr>
          <w:p w14:paraId="382DFAC2" w14:textId="77777777" w:rsidR="00275780" w:rsidRPr="00675146" w:rsidRDefault="00275780" w:rsidP="00D15744">
            <w:pPr>
              <w:spacing w:before="60" w:after="60"/>
              <w:rPr>
                <w:rFonts w:ascii="Arial Narrow" w:hAnsi="Arial Narrow" w:cs="Arial"/>
              </w:rPr>
            </w:pPr>
            <w:r w:rsidRPr="00675146">
              <w:rPr>
                <w:rFonts w:ascii="Arial Narrow" w:hAnsi="Arial Narrow" w:cs="Arial"/>
              </w:rPr>
              <w:t>13</w:t>
            </w:r>
          </w:p>
        </w:tc>
        <w:tc>
          <w:tcPr>
            <w:tcW w:w="5245" w:type="dxa"/>
          </w:tcPr>
          <w:p w14:paraId="56F9B433" w14:textId="77777777" w:rsidR="00275780" w:rsidRPr="00675146" w:rsidRDefault="00275780" w:rsidP="00D15744">
            <w:pPr>
              <w:spacing w:before="60" w:after="60"/>
              <w:jc w:val="both"/>
              <w:rPr>
                <w:rFonts w:ascii="Arial Narrow" w:hAnsi="Arial Narrow" w:cs="Arial"/>
              </w:rPr>
            </w:pPr>
            <w:proofErr w:type="spellStart"/>
            <w:r w:rsidRPr="00675146">
              <w:rPr>
                <w:rFonts w:ascii="Arial Narrow" w:hAnsi="Arial Narrow" w:cs="Arial"/>
              </w:rPr>
              <w:t>Etre</w:t>
            </w:r>
            <w:proofErr w:type="spellEnd"/>
            <w:r w:rsidRPr="00675146">
              <w:rPr>
                <w:rFonts w:ascii="Arial Narrow" w:hAnsi="Arial Narrow" w:cs="Arial"/>
              </w:rPr>
              <w:t xml:space="preserve"> ouvert à l’approche genre et à l’inclusion sociale ; </w:t>
            </w:r>
          </w:p>
        </w:tc>
        <w:tc>
          <w:tcPr>
            <w:tcW w:w="6804" w:type="dxa"/>
          </w:tcPr>
          <w:p w14:paraId="4482EC8F" w14:textId="77777777" w:rsidR="00275780" w:rsidRPr="00675146" w:rsidRDefault="00275780" w:rsidP="00D15744">
            <w:pPr>
              <w:spacing w:before="60" w:after="60"/>
              <w:rPr>
                <w:rFonts w:ascii="Arial Narrow" w:hAnsi="Arial Narrow" w:cs="Arial"/>
              </w:rPr>
            </w:pPr>
            <w:proofErr w:type="spellStart"/>
            <w:r w:rsidRPr="00675146">
              <w:rPr>
                <w:rFonts w:ascii="Arial Narrow" w:hAnsi="Arial Narrow" w:cs="Arial"/>
              </w:rPr>
              <w:t>Etre</w:t>
            </w:r>
            <w:proofErr w:type="spellEnd"/>
            <w:r w:rsidRPr="00675146">
              <w:rPr>
                <w:rFonts w:ascii="Arial Narrow" w:hAnsi="Arial Narrow" w:cs="Arial"/>
              </w:rPr>
              <w:t xml:space="preserve"> ouverte à l’approche genre et à l’inclusion sociale ;</w:t>
            </w:r>
          </w:p>
        </w:tc>
      </w:tr>
      <w:tr w:rsidR="00275780" w:rsidRPr="00675146" w14:paraId="07428333" w14:textId="77777777" w:rsidTr="00D15744">
        <w:tc>
          <w:tcPr>
            <w:tcW w:w="562" w:type="dxa"/>
          </w:tcPr>
          <w:p w14:paraId="1141EFD0" w14:textId="77777777" w:rsidR="00275780" w:rsidRPr="00675146" w:rsidRDefault="00275780" w:rsidP="00D15744">
            <w:pPr>
              <w:spacing w:before="60" w:after="60"/>
              <w:rPr>
                <w:rFonts w:ascii="Arial Narrow" w:hAnsi="Arial Narrow" w:cs="Arial"/>
              </w:rPr>
            </w:pPr>
            <w:r w:rsidRPr="00675146">
              <w:rPr>
                <w:rFonts w:ascii="Arial Narrow" w:hAnsi="Arial Narrow" w:cs="Arial"/>
              </w:rPr>
              <w:t>14</w:t>
            </w:r>
          </w:p>
        </w:tc>
        <w:tc>
          <w:tcPr>
            <w:tcW w:w="5245" w:type="dxa"/>
          </w:tcPr>
          <w:p w14:paraId="2999B317" w14:textId="77777777" w:rsidR="00275780" w:rsidRPr="00675146" w:rsidRDefault="00275780" w:rsidP="00D15744">
            <w:pPr>
              <w:spacing w:before="60" w:after="60"/>
              <w:jc w:val="both"/>
              <w:rPr>
                <w:rFonts w:ascii="Arial Narrow" w:hAnsi="Arial Narrow" w:cs="Arial"/>
              </w:rPr>
            </w:pPr>
            <w:r w:rsidRPr="00675146">
              <w:rPr>
                <w:rFonts w:ascii="Arial Narrow" w:hAnsi="Arial Narrow" w:cs="Arial"/>
              </w:rPr>
              <w:t xml:space="preserve">S’engager à adhérer à la charte des TPME </w:t>
            </w:r>
          </w:p>
        </w:tc>
        <w:tc>
          <w:tcPr>
            <w:tcW w:w="6804" w:type="dxa"/>
          </w:tcPr>
          <w:p w14:paraId="0878397F" w14:textId="77777777" w:rsidR="00275780" w:rsidRPr="00675146" w:rsidRDefault="00275780" w:rsidP="00D15744">
            <w:pPr>
              <w:spacing w:before="60" w:after="60"/>
              <w:rPr>
                <w:rFonts w:ascii="Arial Narrow" w:hAnsi="Arial Narrow" w:cs="Arial"/>
              </w:rPr>
            </w:pPr>
            <w:r w:rsidRPr="00675146">
              <w:rPr>
                <w:rFonts w:ascii="Arial Narrow" w:hAnsi="Arial Narrow" w:cs="Arial"/>
              </w:rPr>
              <w:t>S’engager à adhérer à la charte des TPME</w:t>
            </w:r>
          </w:p>
        </w:tc>
      </w:tr>
    </w:tbl>
    <w:p w14:paraId="1DAFE8A3" w14:textId="77777777" w:rsidR="00275780" w:rsidRPr="00A930BA" w:rsidRDefault="00275780" w:rsidP="00275780">
      <w:pPr>
        <w:jc w:val="both"/>
        <w:rPr>
          <w:rFonts w:ascii="Arial Narrow" w:hAnsi="Arial Narrow" w:cs="Arial"/>
        </w:rPr>
      </w:pPr>
    </w:p>
    <w:p w14:paraId="007C7608"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 xml:space="preserve">Zones géographiques </w:t>
      </w:r>
    </w:p>
    <w:p w14:paraId="41C8C8F4" w14:textId="77777777" w:rsidR="00275780" w:rsidRPr="00AA71D9" w:rsidRDefault="00275780" w:rsidP="00275780">
      <w:pPr>
        <w:jc w:val="both"/>
        <w:rPr>
          <w:rFonts w:ascii="Arial Narrow" w:hAnsi="Arial Narrow" w:cs="Arial"/>
          <w:sz w:val="14"/>
          <w:szCs w:val="14"/>
        </w:rPr>
      </w:pPr>
    </w:p>
    <w:p w14:paraId="4ED20D63" w14:textId="77777777" w:rsidR="00275780" w:rsidRPr="00A930BA" w:rsidRDefault="00275780" w:rsidP="00275780">
      <w:pPr>
        <w:jc w:val="both"/>
        <w:rPr>
          <w:rFonts w:ascii="Arial Narrow" w:hAnsi="Arial Narrow" w:cs="Arial"/>
        </w:rPr>
      </w:pPr>
      <w:r w:rsidRPr="00A930BA">
        <w:rPr>
          <w:rFonts w:ascii="Arial Narrow" w:hAnsi="Arial Narrow" w:cs="Arial"/>
        </w:rPr>
        <w:t xml:space="preserve">Les entreprises à sélectionner peuvent avoir leur siège partout sur le territoire national. Elles doivent cependant disposer d’un système d’approvisionnement permettant d’acheter </w:t>
      </w:r>
      <w:r>
        <w:rPr>
          <w:rFonts w:ascii="Arial Narrow" w:hAnsi="Arial Narrow" w:cs="Arial"/>
        </w:rPr>
        <w:t xml:space="preserve">des matières premières </w:t>
      </w:r>
      <w:r w:rsidRPr="00A930BA">
        <w:rPr>
          <w:rFonts w:ascii="Arial Narrow" w:hAnsi="Arial Narrow" w:cs="Arial"/>
        </w:rPr>
        <w:t xml:space="preserve">auprès des bénéficiaires du projet dans les zones rurales notamment auprès des jeunes hommes et femmes entrepreneurs individuels, des coopératives de petits producteurs ou des agrégateurs/collecteurs. </w:t>
      </w:r>
    </w:p>
    <w:p w14:paraId="6B585E9C" w14:textId="77777777" w:rsidR="00275780" w:rsidRPr="00AA71D9" w:rsidRDefault="00275780" w:rsidP="00275780">
      <w:pPr>
        <w:jc w:val="both"/>
        <w:rPr>
          <w:rFonts w:ascii="Arial Narrow" w:hAnsi="Arial Narrow" w:cs="Arial"/>
          <w:sz w:val="18"/>
          <w:szCs w:val="18"/>
        </w:rPr>
      </w:pPr>
    </w:p>
    <w:p w14:paraId="38328A19"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Soumission de dossier</w:t>
      </w:r>
      <w:r>
        <w:rPr>
          <w:rFonts w:ascii="Arial Narrow" w:hAnsi="Arial Narrow" w:cs="Arial"/>
          <w:b/>
        </w:rPr>
        <w:t>s</w:t>
      </w:r>
      <w:r w:rsidRPr="00A930BA">
        <w:rPr>
          <w:rFonts w:ascii="Arial Narrow" w:hAnsi="Arial Narrow" w:cs="Arial"/>
          <w:b/>
        </w:rPr>
        <w:t xml:space="preserve"> de candidature</w:t>
      </w:r>
    </w:p>
    <w:p w14:paraId="05E8ABA4" w14:textId="77777777" w:rsidR="00275780" w:rsidRPr="00AA71D9" w:rsidRDefault="00275780" w:rsidP="00275780">
      <w:pPr>
        <w:jc w:val="both"/>
        <w:rPr>
          <w:rFonts w:ascii="Arial Narrow" w:hAnsi="Arial Narrow" w:cs="Arial"/>
          <w:sz w:val="14"/>
          <w:szCs w:val="14"/>
        </w:rPr>
      </w:pPr>
    </w:p>
    <w:p w14:paraId="4A0D5BCA" w14:textId="77777777" w:rsidR="00275780" w:rsidRPr="00A930BA" w:rsidRDefault="00275780" w:rsidP="00275780">
      <w:pPr>
        <w:jc w:val="both"/>
        <w:rPr>
          <w:rFonts w:ascii="Arial Narrow" w:hAnsi="Arial Narrow" w:cs="Arial"/>
        </w:rPr>
      </w:pPr>
      <w:r w:rsidRPr="00A930BA">
        <w:rPr>
          <w:rFonts w:ascii="Arial Narrow" w:hAnsi="Arial Narrow" w:cs="Arial"/>
        </w:rPr>
        <w:t xml:space="preserve">Toute entreprise (TPME) intéressée par le présent appel devra soumettre </w:t>
      </w:r>
      <w:r w:rsidRPr="000C5E35">
        <w:rPr>
          <w:rFonts w:ascii="Arial Narrow" w:hAnsi="Arial Narrow" w:cs="Arial"/>
          <w:b/>
          <w:bCs/>
        </w:rPr>
        <w:t>en deux (2) exemplaires</w:t>
      </w:r>
      <w:r w:rsidRPr="00A930BA">
        <w:rPr>
          <w:rFonts w:ascii="Arial Narrow" w:hAnsi="Arial Narrow" w:cs="Arial"/>
        </w:rPr>
        <w:t xml:space="preserve"> un dossier comportant : </w:t>
      </w:r>
    </w:p>
    <w:p w14:paraId="7D872A79" w14:textId="77777777" w:rsidR="00275780" w:rsidRPr="00AA71D9" w:rsidRDefault="00275780" w:rsidP="00275780">
      <w:pPr>
        <w:jc w:val="both"/>
        <w:rPr>
          <w:rFonts w:ascii="Arial Narrow" w:hAnsi="Arial Narrow" w:cs="Arial"/>
          <w:sz w:val="18"/>
          <w:szCs w:val="18"/>
        </w:rPr>
      </w:pPr>
    </w:p>
    <w:p w14:paraId="457558D8" w14:textId="77777777" w:rsidR="00275780" w:rsidRPr="000C5E35" w:rsidRDefault="00275780" w:rsidP="00275780">
      <w:pPr>
        <w:numPr>
          <w:ilvl w:val="0"/>
          <w:numId w:val="5"/>
        </w:numPr>
        <w:jc w:val="both"/>
        <w:rPr>
          <w:rFonts w:ascii="Arial Narrow" w:hAnsi="Arial Narrow" w:cs="Arial"/>
        </w:rPr>
      </w:pPr>
      <w:r w:rsidRPr="000C5E35">
        <w:rPr>
          <w:rFonts w:ascii="Arial Narrow" w:hAnsi="Arial Narrow" w:cs="Arial"/>
        </w:rPr>
        <w:t xml:space="preserve">une présentation de l’entreprise suivant la fiche d’identification à retirer par voie électronique ou physique ; </w:t>
      </w:r>
    </w:p>
    <w:p w14:paraId="41DE3E18" w14:textId="77777777" w:rsidR="00275780" w:rsidRPr="000C5E35" w:rsidRDefault="00275780" w:rsidP="00275780">
      <w:pPr>
        <w:numPr>
          <w:ilvl w:val="0"/>
          <w:numId w:val="5"/>
        </w:numPr>
        <w:jc w:val="both"/>
        <w:rPr>
          <w:rFonts w:ascii="Arial Narrow" w:hAnsi="Arial Narrow" w:cs="Arial"/>
        </w:rPr>
      </w:pPr>
      <w:r w:rsidRPr="000C5E35">
        <w:rPr>
          <w:rFonts w:ascii="Arial Narrow" w:hAnsi="Arial Narrow" w:cs="Arial"/>
        </w:rPr>
        <w:t xml:space="preserve">les états financiers des deux dernières années pour les TPME dirigées par les hommes et de la dernière année pour les TPME dirigées par les femmes </w:t>
      </w:r>
    </w:p>
    <w:p w14:paraId="06010094" w14:textId="77777777" w:rsidR="00275780" w:rsidRPr="000C5E35" w:rsidRDefault="00275780" w:rsidP="00275780">
      <w:pPr>
        <w:numPr>
          <w:ilvl w:val="0"/>
          <w:numId w:val="5"/>
        </w:numPr>
        <w:jc w:val="both"/>
        <w:rPr>
          <w:rFonts w:ascii="Arial Narrow" w:hAnsi="Arial Narrow" w:cs="Arial"/>
        </w:rPr>
      </w:pPr>
      <w:r w:rsidRPr="000C5E35">
        <w:rPr>
          <w:rFonts w:ascii="Arial Narrow" w:hAnsi="Arial Narrow" w:cs="Arial"/>
        </w:rPr>
        <w:lastRenderedPageBreak/>
        <w:t xml:space="preserve">une photocopie de la carte unique de création d’entreprise ou le Certificat d’immatriculation au Registre du Commerce et du Crédit Mobilier. </w:t>
      </w:r>
    </w:p>
    <w:p w14:paraId="6F7FE9C8" w14:textId="77777777" w:rsidR="00275780" w:rsidRPr="000C5E35" w:rsidRDefault="00275780" w:rsidP="00275780">
      <w:pPr>
        <w:jc w:val="both"/>
        <w:rPr>
          <w:rFonts w:ascii="Arial Narrow" w:hAnsi="Arial Narrow" w:cs="Arial"/>
          <w:sz w:val="20"/>
          <w:szCs w:val="20"/>
        </w:rPr>
      </w:pPr>
    </w:p>
    <w:p w14:paraId="19388A74" w14:textId="77777777" w:rsidR="00275780" w:rsidRPr="000C5E35" w:rsidRDefault="00275780" w:rsidP="00275780">
      <w:pPr>
        <w:jc w:val="both"/>
        <w:rPr>
          <w:rFonts w:ascii="Arial Narrow" w:hAnsi="Arial Narrow" w:cs="Arial"/>
        </w:rPr>
      </w:pPr>
      <w:r w:rsidRPr="000C5E35">
        <w:rPr>
          <w:rFonts w:ascii="Arial Narrow" w:hAnsi="Arial Narrow" w:cs="Arial"/>
        </w:rPr>
        <w:t xml:space="preserve">Le retrait de la fiche d’identification de l’entreprise pourra se faire tous les jours ouvrables de 8 h 30 à 12 h 00 les matins et de 14 h 30 à 17 h 00 les soirs à partir de </w:t>
      </w:r>
      <w:r w:rsidRPr="000C5E35">
        <w:rPr>
          <w:rFonts w:ascii="Arial Narrow" w:hAnsi="Arial Narrow" w:cs="Arial"/>
          <w:b/>
          <w:bCs/>
        </w:rPr>
        <w:t>mardi 02 juin 2026</w:t>
      </w:r>
      <w:r w:rsidRPr="000C5E35">
        <w:rPr>
          <w:rFonts w:ascii="Arial Narrow" w:hAnsi="Arial Narrow" w:cs="Arial"/>
        </w:rPr>
        <w:t xml:space="preserve"> dans les lieux suivants : </w:t>
      </w:r>
    </w:p>
    <w:p w14:paraId="29245417" w14:textId="77777777" w:rsidR="00275780" w:rsidRPr="000C5E35" w:rsidRDefault="00275780" w:rsidP="00275780">
      <w:pPr>
        <w:jc w:val="both"/>
        <w:rPr>
          <w:rFonts w:ascii="Arial Narrow" w:hAnsi="Arial Narrow" w:cs="Arial"/>
          <w:sz w:val="20"/>
          <w:szCs w:val="20"/>
        </w:rPr>
      </w:pPr>
    </w:p>
    <w:p w14:paraId="71BAC8EC"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Siège du l’ADTPME situé à Avédji, Boulevard Faure Gnassingbé, rue en face du restaurant casa de Papel, 5</w:t>
      </w:r>
      <w:r w:rsidRPr="00A84BC7">
        <w:rPr>
          <w:rFonts w:ascii="Arial Narrow" w:hAnsi="Arial Narrow" w:cs="Arial"/>
          <w:vertAlign w:val="superscript"/>
        </w:rPr>
        <w:t>e</w:t>
      </w:r>
      <w:r>
        <w:rPr>
          <w:rFonts w:ascii="Arial Narrow" w:hAnsi="Arial Narrow" w:cs="Arial"/>
        </w:rPr>
        <w:t xml:space="preserve"> </w:t>
      </w:r>
      <w:r w:rsidRPr="000C5E35">
        <w:rPr>
          <w:rFonts w:ascii="Arial Narrow" w:hAnsi="Arial Narrow" w:cs="Arial"/>
        </w:rPr>
        <w:t xml:space="preserve">immeuble à gauche à environ 350 m du goudron et non loin de l’Eglise Zion To d’Avédji ; </w:t>
      </w:r>
    </w:p>
    <w:p w14:paraId="25BB0C62"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NUNYALAB, sise à la maison des jeunes de Lomé</w:t>
      </w:r>
    </w:p>
    <w:p w14:paraId="13D6CED1"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Maison des Jeunes de KARA</w:t>
      </w:r>
    </w:p>
    <w:p w14:paraId="32C8D8C8"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Maison des jeunes de DAPAONG</w:t>
      </w:r>
    </w:p>
    <w:p w14:paraId="5E31349D"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Guichet d’accueil et d’orientation des jeune de KPALIME quartier Kpeta en face de la station Total</w:t>
      </w:r>
    </w:p>
    <w:p w14:paraId="20BC6193" w14:textId="77777777" w:rsidR="00275780" w:rsidRPr="000C5E35" w:rsidRDefault="00275780" w:rsidP="00275780">
      <w:pPr>
        <w:numPr>
          <w:ilvl w:val="0"/>
          <w:numId w:val="6"/>
        </w:numPr>
        <w:jc w:val="both"/>
        <w:rPr>
          <w:rFonts w:ascii="Arial Narrow" w:hAnsi="Arial Narrow" w:cs="Arial"/>
        </w:rPr>
      </w:pPr>
      <w:r w:rsidRPr="000C5E35">
        <w:rPr>
          <w:rFonts w:ascii="Arial Narrow" w:hAnsi="Arial Narrow" w:cs="Arial"/>
        </w:rPr>
        <w:t xml:space="preserve">ou par mail envoyé à l’adresse suivante : </w:t>
      </w:r>
      <w:r w:rsidRPr="000C5E35">
        <w:rPr>
          <w:rFonts w:ascii="Arial Narrow" w:hAnsi="Arial Narrow" w:cs="Arial"/>
          <w:b/>
          <w:bCs/>
        </w:rPr>
        <w:t>agence.tpme@presidence.gouv.tg</w:t>
      </w:r>
      <w:r>
        <w:rPr>
          <w:rFonts w:ascii="Arial Narrow" w:hAnsi="Arial Narrow" w:cs="Arial"/>
        </w:rPr>
        <w:t>.</w:t>
      </w:r>
    </w:p>
    <w:p w14:paraId="75F80583" w14:textId="77777777" w:rsidR="00275780" w:rsidRPr="000C5E35" w:rsidRDefault="00275780" w:rsidP="00275780">
      <w:pPr>
        <w:ind w:left="720"/>
        <w:jc w:val="both"/>
        <w:rPr>
          <w:rFonts w:ascii="Arial Narrow" w:hAnsi="Arial Narrow" w:cs="Arial"/>
          <w:sz w:val="18"/>
          <w:szCs w:val="18"/>
        </w:rPr>
      </w:pPr>
    </w:p>
    <w:p w14:paraId="46F86CDF" w14:textId="77777777" w:rsidR="00275780" w:rsidRDefault="00275780" w:rsidP="00275780">
      <w:pPr>
        <w:jc w:val="both"/>
        <w:rPr>
          <w:rFonts w:ascii="Arial Narrow" w:hAnsi="Arial Narrow" w:cs="Arial"/>
        </w:rPr>
      </w:pPr>
      <w:r w:rsidRPr="000C5E35">
        <w:rPr>
          <w:rFonts w:ascii="Arial Narrow" w:hAnsi="Arial Narrow" w:cs="Arial"/>
        </w:rPr>
        <w:t>Les dépôts des dossiers physiques se feront aux mêmes lieux que les retraits des fiches d’identification ou par mail à l’adress</w:t>
      </w:r>
      <w:r>
        <w:rPr>
          <w:rFonts w:ascii="Arial Narrow" w:hAnsi="Arial Narrow" w:cs="Arial"/>
        </w:rPr>
        <w:t xml:space="preserve">e </w:t>
      </w:r>
      <w:r w:rsidRPr="000C5E35">
        <w:rPr>
          <w:rFonts w:ascii="Arial Narrow" w:hAnsi="Arial Narrow" w:cs="Arial"/>
          <w:b/>
          <w:bCs/>
        </w:rPr>
        <w:t>agence.tpme@presidence.gouv.tg</w:t>
      </w:r>
      <w:r>
        <w:rPr>
          <w:rFonts w:ascii="Arial Narrow" w:hAnsi="Arial Narrow" w:cs="Arial"/>
        </w:rPr>
        <w:t xml:space="preserve">. </w:t>
      </w:r>
    </w:p>
    <w:p w14:paraId="437591A3" w14:textId="77777777" w:rsidR="00275780" w:rsidRPr="00A930BA" w:rsidRDefault="00275780" w:rsidP="00275780">
      <w:pPr>
        <w:jc w:val="both"/>
        <w:rPr>
          <w:rFonts w:ascii="Arial Narrow" w:hAnsi="Arial Narrow" w:cs="Arial"/>
        </w:rPr>
      </w:pPr>
      <w:r w:rsidRPr="000C5E35">
        <w:rPr>
          <w:rFonts w:ascii="Arial Narrow" w:hAnsi="Arial Narrow" w:cs="Arial"/>
        </w:rPr>
        <w:t xml:space="preserve">La date de clôture de dépôt des dossiers est </w:t>
      </w:r>
      <w:r>
        <w:rPr>
          <w:rFonts w:ascii="Arial Narrow" w:hAnsi="Arial Narrow" w:cs="Arial"/>
        </w:rPr>
        <w:t xml:space="preserve">fixée pour </w:t>
      </w:r>
      <w:r w:rsidRPr="000C5E35">
        <w:rPr>
          <w:rFonts w:ascii="Arial Narrow" w:hAnsi="Arial Narrow" w:cs="Arial"/>
        </w:rPr>
        <w:t xml:space="preserve">le mercredi </w:t>
      </w:r>
      <w:r w:rsidRPr="000C5E35">
        <w:rPr>
          <w:rFonts w:ascii="Arial Narrow" w:hAnsi="Arial Narrow" w:cs="Arial"/>
          <w:b/>
          <w:bCs/>
        </w:rPr>
        <w:t>17 juin 2026</w:t>
      </w:r>
      <w:r w:rsidRPr="000C5E35">
        <w:rPr>
          <w:rFonts w:ascii="Arial Narrow" w:hAnsi="Arial Narrow" w:cs="Arial"/>
        </w:rPr>
        <w:t>.</w:t>
      </w:r>
    </w:p>
    <w:p w14:paraId="1060DFE7" w14:textId="77777777" w:rsidR="00275780" w:rsidRPr="00AA71D9" w:rsidRDefault="00275780" w:rsidP="00275780">
      <w:pPr>
        <w:jc w:val="both"/>
        <w:rPr>
          <w:rFonts w:ascii="Arial Narrow" w:hAnsi="Arial Narrow" w:cs="Arial"/>
          <w:sz w:val="22"/>
          <w:szCs w:val="22"/>
        </w:rPr>
      </w:pPr>
    </w:p>
    <w:p w14:paraId="6F7A518B" w14:textId="77777777" w:rsidR="00275780" w:rsidRPr="00A930BA" w:rsidRDefault="00275780" w:rsidP="00275780">
      <w:pPr>
        <w:numPr>
          <w:ilvl w:val="0"/>
          <w:numId w:val="1"/>
        </w:numPr>
        <w:jc w:val="both"/>
        <w:rPr>
          <w:rFonts w:ascii="Arial Narrow" w:hAnsi="Arial Narrow" w:cs="Arial"/>
          <w:b/>
        </w:rPr>
      </w:pPr>
      <w:r w:rsidRPr="00A930BA">
        <w:rPr>
          <w:rFonts w:ascii="Arial Narrow" w:hAnsi="Arial Narrow" w:cs="Arial"/>
          <w:b/>
        </w:rPr>
        <w:t xml:space="preserve">Sélection des entreprises </w:t>
      </w:r>
    </w:p>
    <w:p w14:paraId="42973D47" w14:textId="77777777" w:rsidR="00275780" w:rsidRPr="00AA71D9" w:rsidRDefault="00275780" w:rsidP="00275780">
      <w:pPr>
        <w:jc w:val="both"/>
        <w:rPr>
          <w:rFonts w:ascii="Arial Narrow" w:hAnsi="Arial Narrow" w:cs="Arial"/>
          <w:sz w:val="14"/>
          <w:szCs w:val="14"/>
        </w:rPr>
      </w:pPr>
    </w:p>
    <w:p w14:paraId="3F16A954" w14:textId="77777777" w:rsidR="00275780" w:rsidRPr="00A930BA" w:rsidRDefault="00275780" w:rsidP="00275780">
      <w:pPr>
        <w:jc w:val="both"/>
        <w:rPr>
          <w:rFonts w:ascii="Arial Narrow" w:hAnsi="Arial Narrow" w:cs="Arial"/>
        </w:rPr>
      </w:pPr>
      <w:r w:rsidRPr="00A930BA">
        <w:rPr>
          <w:rFonts w:ascii="Arial Narrow" w:hAnsi="Arial Narrow" w:cs="Arial"/>
        </w:rPr>
        <w:t>La soumission du dossier n’équivaut pas à une sélection automatique par l’Agence. Les dossiers déposés seront évalués à différents niveaux par un co</w:t>
      </w:r>
      <w:r>
        <w:rPr>
          <w:rFonts w:ascii="Arial Narrow" w:hAnsi="Arial Narrow" w:cs="Arial"/>
        </w:rPr>
        <w:t>llège</w:t>
      </w:r>
      <w:r w:rsidRPr="00A930BA">
        <w:rPr>
          <w:rFonts w:ascii="Arial Narrow" w:hAnsi="Arial Narrow" w:cs="Arial"/>
        </w:rPr>
        <w:t xml:space="preserve"> et seules les TPME ayant les meilleurs profils et pouvant offrir des opportunités d’emplois aux jeunes hommes et femmes seront contactées pour la suite du processus de sélection. </w:t>
      </w:r>
    </w:p>
    <w:p w14:paraId="636AE1DE" w14:textId="77777777" w:rsidR="00275780" w:rsidRPr="00AA71D9" w:rsidRDefault="00275780" w:rsidP="00275780">
      <w:pPr>
        <w:jc w:val="both"/>
        <w:rPr>
          <w:rFonts w:ascii="Arial Narrow" w:hAnsi="Arial Narrow" w:cs="Arial"/>
          <w:sz w:val="18"/>
          <w:szCs w:val="18"/>
        </w:rPr>
      </w:pPr>
    </w:p>
    <w:p w14:paraId="1667E023" w14:textId="77777777" w:rsidR="00275780" w:rsidRPr="00A930BA" w:rsidRDefault="00275780" w:rsidP="00275780">
      <w:pPr>
        <w:numPr>
          <w:ilvl w:val="0"/>
          <w:numId w:val="1"/>
        </w:numPr>
        <w:jc w:val="both"/>
        <w:rPr>
          <w:rFonts w:ascii="Arial Narrow" w:hAnsi="Arial Narrow" w:cs="Arial"/>
          <w:b/>
          <w:bCs/>
        </w:rPr>
      </w:pPr>
      <w:r w:rsidRPr="00A930BA">
        <w:rPr>
          <w:rFonts w:ascii="Arial Narrow" w:hAnsi="Arial Narrow" w:cs="Arial"/>
          <w:b/>
          <w:bCs/>
        </w:rPr>
        <w:t xml:space="preserve">Rôle de l’ADTPME / PAJEC </w:t>
      </w:r>
    </w:p>
    <w:p w14:paraId="2A0E5411" w14:textId="77777777" w:rsidR="00275780" w:rsidRPr="00AA71D9" w:rsidRDefault="00275780" w:rsidP="00275780">
      <w:pPr>
        <w:jc w:val="both"/>
        <w:rPr>
          <w:rFonts w:ascii="Arial Narrow" w:hAnsi="Arial Narrow" w:cs="Arial"/>
          <w:sz w:val="14"/>
          <w:szCs w:val="14"/>
        </w:rPr>
      </w:pPr>
    </w:p>
    <w:p w14:paraId="02BBD03E" w14:textId="77777777" w:rsidR="00275780" w:rsidRPr="00A930BA" w:rsidRDefault="00275780" w:rsidP="00275780">
      <w:pPr>
        <w:jc w:val="both"/>
        <w:rPr>
          <w:rFonts w:ascii="Arial Narrow" w:hAnsi="Arial Narrow" w:cs="Arial"/>
        </w:rPr>
      </w:pPr>
      <w:r w:rsidRPr="00A930BA">
        <w:rPr>
          <w:rFonts w:ascii="Arial Narrow" w:hAnsi="Arial Narrow" w:cs="Arial"/>
        </w:rPr>
        <w:t xml:space="preserve">Le projet apporte à l’entreprise structurante des appuis pour : </w:t>
      </w:r>
    </w:p>
    <w:p w14:paraId="7A30999C" w14:textId="77777777" w:rsidR="00275780" w:rsidRPr="00A930BA" w:rsidRDefault="00275780" w:rsidP="00275780">
      <w:pPr>
        <w:jc w:val="both"/>
        <w:rPr>
          <w:rFonts w:ascii="Arial Narrow" w:hAnsi="Arial Narrow" w:cs="Arial"/>
        </w:rPr>
      </w:pPr>
    </w:p>
    <w:p w14:paraId="3581F3A1" w14:textId="77777777" w:rsidR="00275780" w:rsidRPr="00A930BA" w:rsidRDefault="00275780" w:rsidP="00275780">
      <w:pPr>
        <w:numPr>
          <w:ilvl w:val="0"/>
          <w:numId w:val="4"/>
        </w:numPr>
        <w:jc w:val="both"/>
        <w:rPr>
          <w:rFonts w:ascii="Arial Narrow" w:hAnsi="Arial Narrow" w:cs="Arial"/>
        </w:rPr>
      </w:pPr>
      <w:r w:rsidRPr="00A930BA">
        <w:rPr>
          <w:rFonts w:ascii="Arial Narrow" w:hAnsi="Arial Narrow" w:cs="Arial"/>
        </w:rPr>
        <w:t>une meilleure structuration de son développement ;</w:t>
      </w:r>
    </w:p>
    <w:p w14:paraId="556C3EEE" w14:textId="77777777" w:rsidR="00275780" w:rsidRPr="00A930BA" w:rsidRDefault="00275780" w:rsidP="00275780">
      <w:pPr>
        <w:numPr>
          <w:ilvl w:val="0"/>
          <w:numId w:val="4"/>
        </w:numPr>
        <w:jc w:val="both"/>
        <w:rPr>
          <w:rFonts w:ascii="Arial Narrow" w:hAnsi="Arial Narrow" w:cs="Arial"/>
        </w:rPr>
      </w:pPr>
      <w:r w:rsidRPr="00A930BA">
        <w:rPr>
          <w:rFonts w:ascii="Arial Narrow" w:hAnsi="Arial Narrow" w:cs="Arial"/>
        </w:rPr>
        <w:t xml:space="preserve">la contractualisation avec les jeunes hommes et femmes entrepreneurs individuels, les coopératives de producteurs ou les collecteurs/agrégateurs dans les clusters ; </w:t>
      </w:r>
    </w:p>
    <w:p w14:paraId="34B70954" w14:textId="77777777" w:rsidR="00275780" w:rsidRPr="00A930BA" w:rsidRDefault="00275780" w:rsidP="00275780">
      <w:pPr>
        <w:numPr>
          <w:ilvl w:val="0"/>
          <w:numId w:val="4"/>
        </w:numPr>
        <w:jc w:val="both"/>
        <w:rPr>
          <w:rFonts w:ascii="Arial Narrow" w:hAnsi="Arial Narrow" w:cs="Arial"/>
        </w:rPr>
      </w:pPr>
      <w:r w:rsidRPr="00A930BA">
        <w:rPr>
          <w:rFonts w:ascii="Arial Narrow" w:hAnsi="Arial Narrow" w:cs="Arial"/>
        </w:rPr>
        <w:t xml:space="preserve">la mise à niveau de son appareil de production (système de collecte ou de transformation) </w:t>
      </w:r>
    </w:p>
    <w:p w14:paraId="6CED9F53" w14:textId="77777777" w:rsidR="00275780" w:rsidRPr="00A930BA" w:rsidRDefault="00275780" w:rsidP="00275780">
      <w:pPr>
        <w:numPr>
          <w:ilvl w:val="0"/>
          <w:numId w:val="4"/>
        </w:numPr>
        <w:jc w:val="both"/>
        <w:rPr>
          <w:rFonts w:ascii="Arial Narrow" w:hAnsi="Arial Narrow" w:cs="Arial"/>
        </w:rPr>
      </w:pPr>
      <w:r w:rsidRPr="00A930BA">
        <w:rPr>
          <w:rFonts w:ascii="Arial Narrow" w:hAnsi="Arial Narrow" w:cs="Arial"/>
        </w:rPr>
        <w:t xml:space="preserve">le développement de nouveaux marchés, </w:t>
      </w:r>
    </w:p>
    <w:p w14:paraId="73061BC0" w14:textId="77777777" w:rsidR="00275780" w:rsidRPr="00A930BA" w:rsidRDefault="00275780" w:rsidP="00275780">
      <w:pPr>
        <w:numPr>
          <w:ilvl w:val="0"/>
          <w:numId w:val="4"/>
        </w:numPr>
        <w:jc w:val="both"/>
        <w:rPr>
          <w:rFonts w:ascii="Arial Narrow" w:hAnsi="Arial Narrow" w:cs="Arial"/>
        </w:rPr>
      </w:pPr>
      <w:r w:rsidRPr="00A930BA">
        <w:rPr>
          <w:rFonts w:ascii="Arial Narrow" w:hAnsi="Arial Narrow" w:cs="Arial"/>
        </w:rPr>
        <w:t xml:space="preserve">une facilitation de la mobilisation de fonds auprès des Institutions financières (crédits bancaires) pour financer l’achat de nouveaux équipements, la collecte de matières premières, etc… </w:t>
      </w:r>
    </w:p>
    <w:p w14:paraId="4C638478" w14:textId="77777777" w:rsidR="00275780" w:rsidRPr="00AA71D9" w:rsidRDefault="00275780" w:rsidP="00275780">
      <w:pPr>
        <w:ind w:left="360"/>
        <w:jc w:val="both"/>
        <w:rPr>
          <w:rFonts w:ascii="Arial Narrow" w:hAnsi="Arial Narrow" w:cs="Arial"/>
          <w:sz w:val="20"/>
          <w:szCs w:val="20"/>
        </w:rPr>
      </w:pPr>
    </w:p>
    <w:p w14:paraId="20DDC2D7" w14:textId="77777777" w:rsidR="00275780" w:rsidRDefault="00275780" w:rsidP="00275780">
      <w:pPr>
        <w:jc w:val="both"/>
        <w:rPr>
          <w:rFonts w:ascii="Arial Narrow" w:hAnsi="Arial Narrow" w:cs="Arial"/>
        </w:rPr>
      </w:pPr>
      <w:r w:rsidRPr="00A930BA">
        <w:rPr>
          <w:rFonts w:ascii="Arial Narrow" w:hAnsi="Arial Narrow" w:cs="Arial"/>
        </w:rPr>
        <w:t xml:space="preserve">Un mémorandum d’entente sera signé entre l’Agence et l’entreprise structurante au terme de sa sélection définitive. </w:t>
      </w:r>
    </w:p>
    <w:p w14:paraId="76888460" w14:textId="77777777" w:rsidR="00275780" w:rsidRPr="00AA71D9" w:rsidRDefault="00275780" w:rsidP="00275780">
      <w:pPr>
        <w:jc w:val="both"/>
        <w:rPr>
          <w:rFonts w:ascii="Arial Narrow" w:hAnsi="Arial Narrow" w:cs="Arial"/>
          <w:sz w:val="16"/>
          <w:szCs w:val="16"/>
        </w:rPr>
      </w:pPr>
    </w:p>
    <w:p w14:paraId="6E4B41A5" w14:textId="77777777" w:rsidR="00275780" w:rsidRPr="00AA71D9" w:rsidRDefault="00275780" w:rsidP="00275780">
      <w:pPr>
        <w:numPr>
          <w:ilvl w:val="0"/>
          <w:numId w:val="1"/>
        </w:numPr>
        <w:jc w:val="both"/>
        <w:rPr>
          <w:rFonts w:ascii="Arial Narrow" w:hAnsi="Arial Narrow" w:cs="Arial"/>
          <w:b/>
        </w:rPr>
      </w:pPr>
      <w:r>
        <w:rPr>
          <w:rFonts w:ascii="Arial Narrow" w:hAnsi="Arial Narrow" w:cs="Arial"/>
          <w:b/>
        </w:rPr>
        <w:t xml:space="preserve">Démarrage de l’accompagnement par l’Agence </w:t>
      </w:r>
    </w:p>
    <w:p w14:paraId="58225100" w14:textId="77777777" w:rsidR="00275780" w:rsidRDefault="00275780" w:rsidP="00275780">
      <w:pPr>
        <w:spacing w:before="120" w:after="120"/>
        <w:jc w:val="both"/>
        <w:rPr>
          <w:rFonts w:ascii="Arial Narrow" w:hAnsi="Arial Narrow" w:cs="Arial"/>
          <w:bCs/>
        </w:rPr>
      </w:pPr>
      <w:r w:rsidRPr="00675146">
        <w:rPr>
          <w:rFonts w:ascii="Arial Narrow" w:hAnsi="Arial Narrow" w:cs="Arial"/>
          <w:b/>
        </w:rPr>
        <w:t>L</w:t>
      </w:r>
      <w:r>
        <w:rPr>
          <w:rFonts w:ascii="Arial Narrow" w:hAnsi="Arial Narrow" w:cs="Arial"/>
          <w:b/>
        </w:rPr>
        <w:t>e démarrage de l’accompagnement d</w:t>
      </w:r>
      <w:r w:rsidRPr="00675146">
        <w:rPr>
          <w:rFonts w:ascii="Arial Narrow" w:hAnsi="Arial Narrow" w:cs="Arial"/>
          <w:b/>
        </w:rPr>
        <w:t xml:space="preserve">es TPME sélectionnées </w:t>
      </w:r>
      <w:r>
        <w:rPr>
          <w:rFonts w:ascii="Arial Narrow" w:hAnsi="Arial Narrow" w:cs="Arial"/>
          <w:b/>
        </w:rPr>
        <w:t xml:space="preserve">se fera de façon progressive d’année en année sur la durée du projet. Toutes les TPME retenues </w:t>
      </w:r>
      <w:r w:rsidRPr="00675146">
        <w:rPr>
          <w:rFonts w:ascii="Arial Narrow" w:hAnsi="Arial Narrow" w:cs="Arial"/>
          <w:b/>
        </w:rPr>
        <w:t xml:space="preserve">ne pourront </w:t>
      </w:r>
      <w:r>
        <w:rPr>
          <w:rFonts w:ascii="Arial Narrow" w:hAnsi="Arial Narrow" w:cs="Arial"/>
          <w:b/>
        </w:rPr>
        <w:t xml:space="preserve">donc </w:t>
      </w:r>
      <w:r w:rsidRPr="00675146">
        <w:rPr>
          <w:rFonts w:ascii="Arial Narrow" w:hAnsi="Arial Narrow" w:cs="Arial"/>
          <w:b/>
        </w:rPr>
        <w:t xml:space="preserve">pas toutes bénéficier de l’accompagnement </w:t>
      </w:r>
      <w:r>
        <w:rPr>
          <w:rFonts w:ascii="Arial Narrow" w:hAnsi="Arial Narrow" w:cs="Arial"/>
          <w:b/>
        </w:rPr>
        <w:t>dès la</w:t>
      </w:r>
      <w:r w:rsidRPr="00675146">
        <w:rPr>
          <w:rFonts w:ascii="Arial Narrow" w:hAnsi="Arial Narrow" w:cs="Arial"/>
          <w:b/>
        </w:rPr>
        <w:t xml:space="preserve"> première année, elles vont entrer dans le processus de manière graduelle </w:t>
      </w:r>
      <w:r w:rsidRPr="00675146">
        <w:rPr>
          <w:rFonts w:ascii="Arial Narrow" w:hAnsi="Arial Narrow" w:cs="Arial"/>
          <w:bCs/>
        </w:rPr>
        <w:t xml:space="preserve">en </w:t>
      </w:r>
      <w:r>
        <w:rPr>
          <w:rFonts w:ascii="Arial Narrow" w:hAnsi="Arial Narrow" w:cs="Arial"/>
          <w:bCs/>
        </w:rPr>
        <w:t xml:space="preserve">fonction de l’évolution du projet, des filières et des régions. </w:t>
      </w:r>
    </w:p>
    <w:p w14:paraId="378A42CB" w14:textId="77777777" w:rsidR="00275780" w:rsidRPr="00AA71D9" w:rsidRDefault="00275780" w:rsidP="00275780">
      <w:pPr>
        <w:jc w:val="both"/>
        <w:rPr>
          <w:rFonts w:ascii="Arial Narrow" w:hAnsi="Arial Narrow" w:cs="Arial"/>
          <w:sz w:val="18"/>
          <w:szCs w:val="18"/>
        </w:rPr>
      </w:pPr>
    </w:p>
    <w:p w14:paraId="4E313EC3" w14:textId="77777777" w:rsidR="00275780" w:rsidRPr="00A930BA" w:rsidRDefault="00275780" w:rsidP="00275780">
      <w:pPr>
        <w:jc w:val="both"/>
        <w:rPr>
          <w:rFonts w:ascii="Arial Narrow" w:hAnsi="Arial Narrow" w:cs="Arial"/>
        </w:rPr>
      </w:pPr>
      <w:r w:rsidRPr="00A930BA">
        <w:rPr>
          <w:rFonts w:ascii="Arial Narrow" w:hAnsi="Arial Narrow" w:cs="Arial"/>
          <w:b/>
        </w:rPr>
        <w:t>N.B.</w:t>
      </w:r>
      <w:r w:rsidRPr="00A930BA">
        <w:rPr>
          <w:rFonts w:ascii="Arial Narrow" w:hAnsi="Arial Narrow" w:cs="Arial"/>
        </w:rPr>
        <w:t xml:space="preserve"> </w:t>
      </w:r>
      <w:r w:rsidRPr="00A84BC7">
        <w:rPr>
          <w:rFonts w:ascii="Arial Narrow" w:hAnsi="Arial Narrow" w:cs="Arial"/>
        </w:rPr>
        <w:t>Les promoteurs ayant déjà soumis un dossier de candidature lors de la précédente campagne de diffusion du présent Avis de Manifestation d’Intérêt sont informés que leurs candidatures restent valides et seront prises en compte dans le processus de sélection. Par conséquent, ils ne sont pas tenus de soumettre à nouveau un dossier.</w:t>
      </w:r>
    </w:p>
    <w:p w14:paraId="52419096" w14:textId="77777777" w:rsidR="00275780" w:rsidRDefault="00275780" w:rsidP="00275780">
      <w:pPr>
        <w:jc w:val="both"/>
        <w:rPr>
          <w:rFonts w:ascii="Arial Narrow" w:hAnsi="Arial Narrow" w:cs="Arial"/>
        </w:rPr>
      </w:pPr>
    </w:p>
    <w:p w14:paraId="3854AADA" w14:textId="77777777" w:rsidR="00275780" w:rsidRDefault="00275780" w:rsidP="00275780">
      <w:pPr>
        <w:jc w:val="both"/>
        <w:rPr>
          <w:rFonts w:ascii="Arial Narrow" w:hAnsi="Arial Narrow" w:cs="Arial"/>
        </w:rPr>
      </w:pPr>
    </w:p>
    <w:p w14:paraId="232B374D" w14:textId="77777777" w:rsidR="00275780" w:rsidRPr="00887674" w:rsidRDefault="00275780" w:rsidP="00275780">
      <w:pPr>
        <w:jc w:val="center"/>
        <w:rPr>
          <w:rFonts w:ascii="Arial Narrow" w:hAnsi="Arial Narrow" w:cs="Arial"/>
          <w:b/>
          <w:bCs/>
        </w:rPr>
      </w:pPr>
      <w:r w:rsidRPr="00887674">
        <w:rPr>
          <w:rFonts w:ascii="Arial Narrow" w:hAnsi="Arial Narrow" w:cs="Arial"/>
          <w:b/>
          <w:bCs/>
        </w:rPr>
        <w:t>Le Directeur Général Pi</w:t>
      </w:r>
    </w:p>
    <w:p w14:paraId="4BF55119" w14:textId="77777777" w:rsidR="00275780" w:rsidRDefault="00275780" w:rsidP="00275780">
      <w:pPr>
        <w:rPr>
          <w:rFonts w:ascii="Arial Narrow" w:hAnsi="Arial Narrow" w:cs="Arial"/>
        </w:rPr>
      </w:pPr>
    </w:p>
    <w:p w14:paraId="1D351AE7" w14:textId="77777777" w:rsidR="00275780" w:rsidRPr="00887674" w:rsidRDefault="00275780" w:rsidP="00275780">
      <w:pPr>
        <w:jc w:val="center"/>
        <w:rPr>
          <w:rFonts w:ascii="Arial Narrow" w:hAnsi="Arial Narrow" w:cs="Arial"/>
          <w:b/>
          <w:bCs/>
        </w:rPr>
      </w:pPr>
      <w:r w:rsidRPr="00887674">
        <w:rPr>
          <w:rFonts w:ascii="Arial Narrow" w:hAnsi="Arial Narrow" w:cs="Arial"/>
          <w:b/>
          <w:bCs/>
        </w:rPr>
        <w:t>Mme ABIDJI Sika Epse ADAMOU</w:t>
      </w:r>
    </w:p>
    <w:p w14:paraId="1955DC33" w14:textId="77777777" w:rsidR="00275780" w:rsidRPr="00A930BA" w:rsidRDefault="00275780" w:rsidP="00275780">
      <w:pPr>
        <w:jc w:val="center"/>
        <w:rPr>
          <w:rFonts w:ascii="Arial Narrow" w:hAnsi="Arial Narrow" w:cs="Arial"/>
        </w:rPr>
      </w:pPr>
    </w:p>
    <w:p w14:paraId="77D79B3E" w14:textId="784D7AFB" w:rsidR="00275780" w:rsidRDefault="00275780"/>
    <w:sectPr w:rsidR="00275780" w:rsidSect="00275780">
      <w:headerReference w:type="default" r:id="rId6"/>
      <w:pgSz w:w="11906" w:h="16838"/>
      <w:pgMar w:top="567" w:right="794"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408F" w14:textId="77777777" w:rsidR="00275780" w:rsidRDefault="00275780">
    <w:pPr>
      <w:pStyle w:val="En-tte"/>
      <w:jc w:val="center"/>
    </w:pPr>
    <w:r>
      <w:fldChar w:fldCharType="begin"/>
    </w:r>
    <w:r>
      <w:instrText>PAGE   \* MERGEFORMAT</w:instrText>
    </w:r>
    <w:r>
      <w:fldChar w:fldCharType="separate"/>
    </w:r>
    <w:r w:rsidRPr="00AC5216">
      <w:rPr>
        <w:noProof/>
        <w:lang w:val="fr-FR"/>
      </w:rPr>
      <w:t>2</w:t>
    </w:r>
    <w:r>
      <w:fldChar w:fldCharType="end"/>
    </w:r>
  </w:p>
  <w:p w14:paraId="61D271FB" w14:textId="77777777" w:rsidR="00275780" w:rsidRDefault="0027578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610"/>
    <w:multiLevelType w:val="hybridMultilevel"/>
    <w:tmpl w:val="ADDC5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0336FE"/>
    <w:multiLevelType w:val="hybridMultilevel"/>
    <w:tmpl w:val="813674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E0365EE"/>
    <w:multiLevelType w:val="hybridMultilevel"/>
    <w:tmpl w:val="7186C3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07024D"/>
    <w:multiLevelType w:val="hybridMultilevel"/>
    <w:tmpl w:val="027E07C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32769"/>
    <w:multiLevelType w:val="hybridMultilevel"/>
    <w:tmpl w:val="D7E4F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CE7517D"/>
    <w:multiLevelType w:val="multilevel"/>
    <w:tmpl w:val="9C3C59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6A5A4412"/>
    <w:multiLevelType w:val="hybridMultilevel"/>
    <w:tmpl w:val="2E6C6694"/>
    <w:lvl w:ilvl="0" w:tplc="040C000D">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37165490">
    <w:abstractNumId w:val="5"/>
  </w:num>
  <w:num w:numId="2" w16cid:durableId="1715234537">
    <w:abstractNumId w:val="2"/>
  </w:num>
  <w:num w:numId="3" w16cid:durableId="1157379820">
    <w:abstractNumId w:val="0"/>
  </w:num>
  <w:num w:numId="4" w16cid:durableId="1075980554">
    <w:abstractNumId w:val="6"/>
  </w:num>
  <w:num w:numId="5" w16cid:durableId="1506162894">
    <w:abstractNumId w:val="4"/>
  </w:num>
  <w:num w:numId="6" w16cid:durableId="2055812267">
    <w:abstractNumId w:val="1"/>
  </w:num>
  <w:num w:numId="7" w16cid:durableId="94642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80"/>
    <w:rsid w:val="00275780"/>
    <w:rsid w:val="004155B8"/>
    <w:rsid w:val="005B0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F7B6"/>
  <w15:chartTrackingRefBased/>
  <w15:docId w15:val="{D6138808-A7B1-4368-AA9C-F69F6743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780"/>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275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75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7578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7578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7578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7578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578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578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578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578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7578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7578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7578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7578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757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57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57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5780"/>
    <w:rPr>
      <w:rFonts w:eastAsiaTheme="majorEastAsia" w:cstheme="majorBidi"/>
      <w:color w:val="272727" w:themeColor="text1" w:themeTint="D8"/>
    </w:rPr>
  </w:style>
  <w:style w:type="paragraph" w:styleId="Titre">
    <w:name w:val="Title"/>
    <w:basedOn w:val="Normal"/>
    <w:next w:val="Normal"/>
    <w:link w:val="TitreCar"/>
    <w:uiPriority w:val="10"/>
    <w:qFormat/>
    <w:rsid w:val="0027578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57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578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57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5780"/>
    <w:pPr>
      <w:spacing w:before="160"/>
      <w:jc w:val="center"/>
    </w:pPr>
    <w:rPr>
      <w:i/>
      <w:iCs/>
      <w:color w:val="404040" w:themeColor="text1" w:themeTint="BF"/>
    </w:rPr>
  </w:style>
  <w:style w:type="character" w:customStyle="1" w:styleId="CitationCar">
    <w:name w:val="Citation Car"/>
    <w:basedOn w:val="Policepardfaut"/>
    <w:link w:val="Citation"/>
    <w:uiPriority w:val="29"/>
    <w:rsid w:val="00275780"/>
    <w:rPr>
      <w:i/>
      <w:iCs/>
      <w:color w:val="404040" w:themeColor="text1" w:themeTint="BF"/>
    </w:rPr>
  </w:style>
  <w:style w:type="paragraph" w:styleId="Paragraphedeliste">
    <w:name w:val="List Paragraph"/>
    <w:aliases w:val="References,Paragraphe  revu,Figures,List Paragraph (numbered (a)),List Paragraph1,Ha,Liste 1,Bullets,List Bullet-OpsManual,Title Style 1,List Paragraph nowy,ANNEX,List Paragraph2,Evidence on Demand bullet points,Paragraphe de liste1"/>
    <w:basedOn w:val="Normal"/>
    <w:link w:val="ParagraphedelisteCar"/>
    <w:uiPriority w:val="34"/>
    <w:qFormat/>
    <w:rsid w:val="00275780"/>
    <w:pPr>
      <w:ind w:left="720"/>
      <w:contextualSpacing/>
    </w:pPr>
  </w:style>
  <w:style w:type="character" w:styleId="Accentuationintense">
    <w:name w:val="Intense Emphasis"/>
    <w:basedOn w:val="Policepardfaut"/>
    <w:uiPriority w:val="21"/>
    <w:qFormat/>
    <w:rsid w:val="00275780"/>
    <w:rPr>
      <w:i/>
      <w:iCs/>
      <w:color w:val="0F4761" w:themeColor="accent1" w:themeShade="BF"/>
    </w:rPr>
  </w:style>
  <w:style w:type="paragraph" w:styleId="Citationintense">
    <w:name w:val="Intense Quote"/>
    <w:basedOn w:val="Normal"/>
    <w:next w:val="Normal"/>
    <w:link w:val="CitationintenseCar"/>
    <w:uiPriority w:val="30"/>
    <w:qFormat/>
    <w:rsid w:val="00275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75780"/>
    <w:rPr>
      <w:i/>
      <w:iCs/>
      <w:color w:val="0F4761" w:themeColor="accent1" w:themeShade="BF"/>
    </w:rPr>
  </w:style>
  <w:style w:type="character" w:styleId="Rfrenceintense">
    <w:name w:val="Intense Reference"/>
    <w:basedOn w:val="Policepardfaut"/>
    <w:uiPriority w:val="32"/>
    <w:qFormat/>
    <w:rsid w:val="00275780"/>
    <w:rPr>
      <w:b/>
      <w:bCs/>
      <w:smallCaps/>
      <w:color w:val="0F4761" w:themeColor="accent1" w:themeShade="BF"/>
      <w:spacing w:val="5"/>
    </w:rPr>
  </w:style>
  <w:style w:type="paragraph" w:styleId="En-tte">
    <w:name w:val="header"/>
    <w:basedOn w:val="Normal"/>
    <w:link w:val="En-tteCar"/>
    <w:uiPriority w:val="99"/>
    <w:unhideWhenUsed/>
    <w:rsid w:val="00275780"/>
    <w:pPr>
      <w:tabs>
        <w:tab w:val="center" w:pos="4536"/>
        <w:tab w:val="right" w:pos="9072"/>
      </w:tabs>
    </w:pPr>
    <w:rPr>
      <w:lang w:val="x-none" w:eastAsia="x-none"/>
    </w:rPr>
  </w:style>
  <w:style w:type="character" w:customStyle="1" w:styleId="En-tteCar">
    <w:name w:val="En-tête Car"/>
    <w:basedOn w:val="Policepardfaut"/>
    <w:link w:val="En-tte"/>
    <w:uiPriority w:val="99"/>
    <w:rsid w:val="00275780"/>
    <w:rPr>
      <w:rFonts w:ascii="Times New Roman" w:eastAsia="Times New Roman" w:hAnsi="Times New Roman" w:cs="Times New Roman"/>
      <w:kern w:val="0"/>
      <w:lang w:val="x-none" w:eastAsia="x-none"/>
      <w14:ligatures w14:val="none"/>
    </w:rPr>
  </w:style>
  <w:style w:type="character" w:customStyle="1" w:styleId="ParagraphedelisteCar">
    <w:name w:val="Paragraphe de liste Car"/>
    <w:aliases w:val="References Car,Paragraphe  revu Car,Figures Car,List Paragraph (numbered (a)) Car,List Paragraph1 Car,Ha Car,Liste 1 Car,Bullets Car,List Bullet-OpsManual Car,Title Style 1 Car,List Paragraph nowy Car,ANNEX Car,RM1 Car"/>
    <w:link w:val="Paragraphedeliste"/>
    <w:uiPriority w:val="34"/>
    <w:qFormat/>
    <w:rsid w:val="0027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2171</Words>
  <Characters>11943</Characters>
  <Application>Microsoft Office Word</Application>
  <DocSecurity>0</DocSecurity>
  <Lines>99</Lines>
  <Paragraphs>28</Paragraphs>
  <ScaleCrop>false</ScaleCrop>
  <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Anthelme Bawérima KASSAWA</dc:creator>
  <cp:keywords/>
  <dc:description/>
  <cp:lastModifiedBy>Anthelme Bawérima KASSAWA</cp:lastModifiedBy>
  <cp:revision>3</cp:revision>
  <cp:lastPrinted>2026-05-28T13:14:00Z</cp:lastPrinted>
  <dcterms:created xsi:type="dcterms:W3CDTF">2026-05-28T13:03:00Z</dcterms:created>
  <dcterms:modified xsi:type="dcterms:W3CDTF">2026-05-28T13:19:00Z</dcterms:modified>
</cp:coreProperties>
</file>